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DF" w:rsidRPr="0091138F" w:rsidRDefault="006F17DF" w:rsidP="0035556A">
      <w:pPr>
        <w:spacing w:after="0" w:line="340" w:lineRule="exact"/>
        <w:jc w:val="both"/>
        <w:rPr>
          <w:rFonts w:ascii="Times New Roman" w:hAnsi="Times New Roman"/>
          <w:sz w:val="24"/>
          <w:szCs w:val="24"/>
          <w:lang w:val="uk-UA"/>
        </w:rPr>
      </w:pPr>
      <w:r w:rsidRPr="0091138F">
        <w:rPr>
          <w:rFonts w:ascii="Times New Roman" w:hAnsi="Times New Roman"/>
          <w:sz w:val="24"/>
          <w:szCs w:val="24"/>
          <w:lang w:val="uk-UA"/>
        </w:rPr>
        <w:t>УДК 528.94</w:t>
      </w:r>
    </w:p>
    <w:p w:rsidR="006F17DF" w:rsidRPr="0091138F" w:rsidRDefault="006F17DF" w:rsidP="006F17DF">
      <w:pPr>
        <w:spacing w:line="240" w:lineRule="auto"/>
        <w:jc w:val="center"/>
        <w:rPr>
          <w:rFonts w:ascii="Times New Roman" w:hAnsi="Times New Roman"/>
          <w:b/>
          <w:sz w:val="24"/>
          <w:szCs w:val="24"/>
          <w:lang w:val="uk-UA"/>
        </w:rPr>
      </w:pPr>
      <w:r w:rsidRPr="0091138F">
        <w:rPr>
          <w:rFonts w:ascii="Times New Roman" w:hAnsi="Times New Roman"/>
          <w:b/>
          <w:sz w:val="24"/>
          <w:szCs w:val="24"/>
          <w:lang w:val="uk-UA"/>
        </w:rPr>
        <w:t>Виявлення радіаційного забруднення місцевості під час військових дій</w:t>
      </w:r>
    </w:p>
    <w:p w:rsidR="00A062D4" w:rsidRDefault="006F17DF" w:rsidP="006F17DF">
      <w:pPr>
        <w:spacing w:after="0" w:line="240" w:lineRule="auto"/>
        <w:ind w:left="4395" w:hanging="4395"/>
        <w:jc w:val="center"/>
        <w:rPr>
          <w:rFonts w:ascii="Times New Roman" w:hAnsi="Times New Roman"/>
          <w:b/>
          <w:i/>
          <w:sz w:val="24"/>
          <w:szCs w:val="24"/>
          <w:lang w:val="uk-UA" w:eastAsia="en-US"/>
        </w:rPr>
      </w:pPr>
      <w:r w:rsidRPr="0091138F">
        <w:rPr>
          <w:rFonts w:ascii="Times New Roman" w:hAnsi="Times New Roman"/>
          <w:b/>
          <w:i/>
          <w:sz w:val="24"/>
          <w:szCs w:val="24"/>
          <w:lang w:val="uk-UA" w:eastAsia="en-US"/>
        </w:rPr>
        <w:t xml:space="preserve">Нагорний </w:t>
      </w:r>
      <w:proofErr w:type="spellStart"/>
      <w:r w:rsidRPr="0091138F">
        <w:rPr>
          <w:rFonts w:ascii="Times New Roman" w:hAnsi="Times New Roman"/>
          <w:b/>
          <w:i/>
          <w:sz w:val="24"/>
          <w:szCs w:val="24"/>
          <w:lang w:val="uk-UA" w:eastAsia="en-US"/>
        </w:rPr>
        <w:t>Є.І.</w:t>
      </w:r>
      <w:r w:rsidR="00A062D4">
        <w:rPr>
          <w:rFonts w:ascii="Times New Roman" w:hAnsi="Times New Roman"/>
          <w:b/>
          <w:i/>
          <w:sz w:val="24"/>
          <w:szCs w:val="24"/>
          <w:lang w:val="uk-UA" w:eastAsia="en-US"/>
        </w:rPr>
        <w:t>,Нікітін</w:t>
      </w:r>
      <w:proofErr w:type="spellEnd"/>
      <w:r w:rsidR="00A062D4">
        <w:rPr>
          <w:rFonts w:ascii="Times New Roman" w:hAnsi="Times New Roman"/>
          <w:b/>
          <w:i/>
          <w:sz w:val="24"/>
          <w:szCs w:val="24"/>
          <w:lang w:val="uk-UA" w:eastAsia="en-US"/>
        </w:rPr>
        <w:t xml:space="preserve"> А.А., </w:t>
      </w:r>
      <w:proofErr w:type="spellStart"/>
      <w:r w:rsidR="00805415">
        <w:rPr>
          <w:rFonts w:ascii="Times New Roman" w:hAnsi="Times New Roman"/>
          <w:b/>
          <w:i/>
          <w:sz w:val="24"/>
          <w:szCs w:val="24"/>
          <w:lang w:val="uk-UA" w:eastAsia="en-US"/>
        </w:rPr>
        <w:t>Конецький</w:t>
      </w:r>
      <w:proofErr w:type="spellEnd"/>
      <w:r w:rsidR="00805415">
        <w:rPr>
          <w:rFonts w:ascii="Times New Roman" w:hAnsi="Times New Roman"/>
          <w:b/>
          <w:i/>
          <w:sz w:val="24"/>
          <w:szCs w:val="24"/>
          <w:lang w:val="uk-UA" w:eastAsia="en-US"/>
        </w:rPr>
        <w:t xml:space="preserve"> Я.</w:t>
      </w:r>
      <w:r w:rsidR="0081449D">
        <w:rPr>
          <w:rFonts w:ascii="Times New Roman" w:hAnsi="Times New Roman"/>
          <w:b/>
          <w:i/>
          <w:sz w:val="24"/>
          <w:szCs w:val="24"/>
          <w:lang w:val="uk-UA" w:eastAsia="en-US"/>
        </w:rPr>
        <w:t>М.,</w:t>
      </w:r>
      <w:r w:rsidR="00A062D4">
        <w:rPr>
          <w:rFonts w:ascii="Times New Roman" w:hAnsi="Times New Roman"/>
          <w:b/>
          <w:i/>
          <w:sz w:val="24"/>
          <w:szCs w:val="24"/>
          <w:lang w:val="uk-UA" w:eastAsia="en-US"/>
        </w:rPr>
        <w:t xml:space="preserve"> </w:t>
      </w:r>
    </w:p>
    <w:p w:rsidR="006F17DF" w:rsidRPr="00805415" w:rsidRDefault="00805415" w:rsidP="006F17DF">
      <w:pPr>
        <w:spacing w:after="0" w:line="240" w:lineRule="auto"/>
        <w:ind w:left="4395" w:hanging="4395"/>
        <w:jc w:val="center"/>
        <w:rPr>
          <w:rFonts w:ascii="Times New Roman" w:hAnsi="Times New Roman"/>
          <w:b/>
          <w:i/>
          <w:sz w:val="24"/>
          <w:szCs w:val="24"/>
          <w:lang w:val="uk-UA" w:eastAsia="en-US"/>
        </w:rPr>
      </w:pPr>
      <w:bookmarkStart w:id="0" w:name="_GoBack"/>
      <w:bookmarkEnd w:id="0"/>
      <w:r>
        <w:rPr>
          <w:rFonts w:ascii="Times New Roman" w:hAnsi="Times New Roman"/>
          <w:b/>
          <w:i/>
          <w:sz w:val="24"/>
          <w:szCs w:val="24"/>
          <w:lang w:val="uk-UA" w:eastAsia="en-US"/>
        </w:rPr>
        <w:t>Пащенко Є.Ю.</w:t>
      </w:r>
    </w:p>
    <w:p w:rsidR="006F17DF" w:rsidRPr="0035556A" w:rsidRDefault="00805415" w:rsidP="00805415">
      <w:pPr>
        <w:spacing w:after="0" w:line="240" w:lineRule="auto"/>
        <w:jc w:val="center"/>
        <w:rPr>
          <w:rFonts w:ascii="Times New Roman" w:hAnsi="Times New Roman"/>
          <w:i/>
          <w:sz w:val="24"/>
          <w:szCs w:val="24"/>
          <w:lang w:eastAsia="en-US"/>
        </w:rPr>
      </w:pPr>
      <w:r w:rsidRPr="0035556A">
        <w:rPr>
          <w:rFonts w:ascii="Times New Roman" w:hAnsi="Times New Roman"/>
          <w:i/>
          <w:sz w:val="24"/>
          <w:szCs w:val="24"/>
          <w:lang w:eastAsia="en-US"/>
        </w:rPr>
        <w:t>(</w:t>
      </w:r>
      <w:r w:rsidR="006F17DF" w:rsidRPr="00805415">
        <w:rPr>
          <w:rFonts w:ascii="Times New Roman" w:hAnsi="Times New Roman"/>
          <w:i/>
          <w:sz w:val="24"/>
          <w:szCs w:val="24"/>
          <w:lang w:val="uk-UA" w:eastAsia="en-US"/>
        </w:rPr>
        <w:t xml:space="preserve">Інститут телекомунікацій та глобального інформаційного простору НАН України, м. Київ. </w:t>
      </w:r>
      <w:r w:rsidRPr="00805415">
        <w:rPr>
          <w:rFonts w:ascii="Times New Roman" w:hAnsi="Times New Roman"/>
          <w:i/>
          <w:spacing w:val="2"/>
          <w:sz w:val="24"/>
          <w:szCs w:val="24"/>
          <w:lang w:val="uk-UA"/>
        </w:rPr>
        <w:t xml:space="preserve">Національний університет оборони України імені Івана </w:t>
      </w:r>
      <w:proofErr w:type="spellStart"/>
      <w:r w:rsidRPr="00805415">
        <w:rPr>
          <w:rFonts w:ascii="Times New Roman" w:hAnsi="Times New Roman"/>
          <w:i/>
          <w:spacing w:val="2"/>
          <w:sz w:val="24"/>
          <w:szCs w:val="24"/>
          <w:lang w:val="uk-UA"/>
        </w:rPr>
        <w:t>Черняховського</w:t>
      </w:r>
      <w:proofErr w:type="spellEnd"/>
      <w:r w:rsidRPr="00805415">
        <w:rPr>
          <w:rFonts w:ascii="Times New Roman" w:hAnsi="Times New Roman"/>
          <w:i/>
          <w:spacing w:val="2"/>
          <w:sz w:val="24"/>
          <w:szCs w:val="24"/>
          <w:lang w:val="uk-UA"/>
        </w:rPr>
        <w:t xml:space="preserve">, Київ, </w:t>
      </w:r>
      <w:r w:rsidR="0035556A">
        <w:rPr>
          <w:rFonts w:ascii="Times New Roman" w:hAnsi="Times New Roman"/>
          <w:i/>
          <w:spacing w:val="2"/>
          <w:sz w:val="24"/>
          <w:szCs w:val="24"/>
          <w:lang w:val="uk-UA"/>
        </w:rPr>
        <w:t xml:space="preserve">Україна </w:t>
      </w:r>
    </w:p>
    <w:p w:rsidR="006F17DF" w:rsidRPr="00805415" w:rsidRDefault="006F17DF" w:rsidP="00805415">
      <w:pPr>
        <w:spacing w:after="0" w:line="240" w:lineRule="auto"/>
        <w:ind w:firstLine="709"/>
        <w:jc w:val="center"/>
        <w:rPr>
          <w:rFonts w:ascii="Times New Roman" w:hAnsi="Times New Roman"/>
          <w:b/>
          <w:i/>
          <w:sz w:val="24"/>
          <w:szCs w:val="24"/>
          <w:lang w:val="uk-UA"/>
        </w:rPr>
      </w:pPr>
    </w:p>
    <w:p w:rsidR="00D204B6" w:rsidRPr="0091138F" w:rsidRDefault="006F17DF" w:rsidP="00D204B6">
      <w:pPr>
        <w:spacing w:line="240" w:lineRule="auto"/>
        <w:ind w:firstLine="720"/>
        <w:jc w:val="both"/>
        <w:rPr>
          <w:rFonts w:ascii="Times New Roman" w:hAnsi="Times New Roman"/>
          <w:sz w:val="24"/>
          <w:szCs w:val="24"/>
          <w:lang w:val="uk-UA"/>
        </w:rPr>
      </w:pPr>
      <w:r w:rsidRPr="0091138F">
        <w:rPr>
          <w:rFonts w:ascii="Times New Roman" w:hAnsi="Times New Roman"/>
          <w:sz w:val="24"/>
          <w:szCs w:val="24"/>
          <w:lang w:val="uk-UA"/>
        </w:rPr>
        <w:t xml:space="preserve">Питання безперервного контролю радіаційної обстановки (РО) і своєчасного виявлення радіоактивного забруднення місцевості (РЗМ) продовжують залишатися актуальними і нині. Це обумовлено двома чинниками: збільшенням кількості об'єктів ядерної енергетики, як джерела дешевшої енергії, і активізацією сил міжнародного екстремізму та військових дій на території України. У разі загострення міжнародного стану не можна унеможливити масову атаку терористів на об'єкти атомної енергетики, підприємства ядерного паливного циклу, а також могильники радіоактивних відходів. Як показує практика, превентивні заходи захисту не завжди виявляються ефективними. Таким чином, можливе виникнення ситуації, коли значні території піддатися радіоактивному забрудненню одночасно від декількох джерел. Виявлення радіоактивного забруднення місцевості буде першим завданням ліквідації наслідків подібних ситуацій. Нині усі АЕС обладнані апаратурою, що забезпечує безперервний цілодобовий контроль скидань і викидів радіоактивних речовин в довкілля, сигналізацію перевищення в повітрі допустимих концентрацій, автоматичне, без участі оператора, фіксацію об'ємної активності радіонуклідів у воді і повітрі (інформаційно вимірювальна система </w:t>
      </w:r>
      <w:r w:rsidRPr="0091138F">
        <w:rPr>
          <w:rFonts w:ascii="Times New Roman" w:hAnsi="Times New Roman"/>
          <w:sz w:val="24"/>
          <w:szCs w:val="24"/>
          <w:lang w:val="uk-UA"/>
        </w:rPr>
        <w:lastRenderedPageBreak/>
        <w:t xml:space="preserve">«Кільце», апаратура РКС-03-01, АК РБ-06  та ін.). Деякі АЕС частково обладнані датчиками, які досягши потужності дози гамма випромінювання порогового значення, автоматично включають прилади, що вимірюють сумарну активність ізотопів йоду, інертних радіоактивних газів (ИРГ) і потужність дози бета випромінювання. Отримана таким чином інформація передається по дротяних засобах зв'язку </w:t>
      </w:r>
      <w:r w:rsidR="00D204B6" w:rsidRPr="0091138F">
        <w:rPr>
          <w:rFonts w:ascii="Times New Roman" w:hAnsi="Times New Roman"/>
          <w:sz w:val="24"/>
          <w:szCs w:val="24"/>
          <w:lang w:val="uk-UA"/>
        </w:rPr>
        <w:t xml:space="preserve">потужним чинником, що робить істотний вплив на життєдіяльність населення, роботу адміністративних структур і органів державного управління в цілому[1]. Джерелами радіоактивного забруднення в мирний час можуть бути: аварії ядерних енергетичних установок з викидом продуктів реакції; руйнування сховищ (контейнерів) з радіоактивними речовинами; руйнування активної зони або системи теплоносія ядерних енергетичних установок в результаті терористичних актів; руйнування могильників радіоактивних відходів. </w:t>
      </w:r>
    </w:p>
    <w:p w:rsidR="00D204B6" w:rsidRPr="0091138F" w:rsidRDefault="00D204B6" w:rsidP="00D204B6">
      <w:pPr>
        <w:spacing w:after="0" w:line="240" w:lineRule="auto"/>
        <w:ind w:firstLine="425"/>
        <w:jc w:val="both"/>
        <w:rPr>
          <w:rFonts w:ascii="Times New Roman" w:eastAsiaTheme="minorHAnsi" w:hAnsi="Times New Roman"/>
          <w:sz w:val="24"/>
          <w:szCs w:val="24"/>
          <w:lang w:val="uk-UA" w:eastAsia="en-US"/>
        </w:rPr>
      </w:pPr>
      <w:r w:rsidRPr="0091138F">
        <w:rPr>
          <w:rFonts w:ascii="Times New Roman" w:hAnsi="Times New Roman"/>
          <w:sz w:val="24"/>
          <w:szCs w:val="24"/>
          <w:lang w:val="uk-UA"/>
        </w:rPr>
        <w:t>У разі виявлення радіоактивного забруднення місцевості за фактичними даними через відсутність практично реалізованого програмного забезпечення для цих систем можна говорити лише про певні наукові опрацювання завдання. Деякі з причин такого стану справ очевидні. Ця невідповідність, в тому або іншому ступені, між фактичним РЗМ і модельним, неповна і неточна інформація про джерела радіоактивного забруднення, значні помилки визначення потужності дози випромінювання  приладами радіаційної розвідки, великий об'єм оброблюваних даних, що мають розкид за часом вимірів.</w:t>
      </w:r>
    </w:p>
    <w:p w:rsidR="00D204B6" w:rsidRPr="0091138F" w:rsidRDefault="00D204B6" w:rsidP="00D204B6">
      <w:pPr>
        <w:spacing w:line="240" w:lineRule="auto"/>
        <w:ind w:firstLine="720"/>
        <w:jc w:val="both"/>
        <w:rPr>
          <w:rFonts w:ascii="Times New Roman" w:hAnsi="Times New Roman"/>
          <w:sz w:val="24"/>
          <w:szCs w:val="24"/>
          <w:lang w:val="uk-UA"/>
        </w:rPr>
      </w:pPr>
      <w:r w:rsidRPr="0091138F">
        <w:rPr>
          <w:rFonts w:ascii="Times New Roman" w:hAnsi="Times New Roman"/>
          <w:sz w:val="24"/>
          <w:szCs w:val="24"/>
          <w:lang w:val="uk-UA"/>
        </w:rPr>
        <w:t xml:space="preserve">Наявне математичне забезпечення для обробки інформації про РЗМ в автоматизованих системах контролю РО, на наш погляд, має істотний недолік. Апарат оцінки РЗМ в АСКРО створювався після аварії на Чорнобильській АЕС і тому значною мірою орієнтований на специфіку </w:t>
      </w:r>
      <w:r w:rsidRPr="0091138F">
        <w:rPr>
          <w:rFonts w:ascii="Times New Roman" w:hAnsi="Times New Roman"/>
          <w:sz w:val="24"/>
          <w:szCs w:val="24"/>
          <w:lang w:val="uk-UA"/>
        </w:rPr>
        <w:lastRenderedPageBreak/>
        <w:t xml:space="preserve">завдань, що вирішуються в системах контролю радіаційної обстановки. Виявлення і оцінка радіаційної обстановки здійснюється, як правило, в два етапи. На першому - на підставі даних про джерела радіоактивного забруднення і метеообстановку, здійснюється прогноз РЗМ. На другому - виявляється фактична радіаційна обстановка за даними розвідки (контролю). Результати прогнозу можуть бути використані тільки для орієнтовної оцінки радіаційної обстановки [2]. Необхідно особливо відмітити, що ці прогнозування повинні обов'язково </w:t>
      </w:r>
      <w:proofErr w:type="spellStart"/>
      <w:r w:rsidRPr="0091138F">
        <w:rPr>
          <w:rFonts w:ascii="Times New Roman" w:hAnsi="Times New Roman"/>
          <w:sz w:val="24"/>
          <w:szCs w:val="24"/>
          <w:lang w:val="uk-UA"/>
        </w:rPr>
        <w:t>уточнюватися</w:t>
      </w:r>
      <w:proofErr w:type="spellEnd"/>
      <w:r w:rsidRPr="0091138F">
        <w:rPr>
          <w:rFonts w:ascii="Times New Roman" w:hAnsi="Times New Roman"/>
          <w:sz w:val="24"/>
          <w:szCs w:val="24"/>
          <w:lang w:val="uk-UA"/>
        </w:rPr>
        <w:t xml:space="preserve"> радіаційною розвідкою [1]. Такий порядок роботи характерний як для систем контролю радіаційної обстановки, так і для систем військового призначення (АСУВ). Єдина Державна автоматизована система контролю радіаційної обстановки </w:t>
      </w:r>
      <w:r w:rsidR="00453AE3" w:rsidRPr="0091138F">
        <w:rPr>
          <w:rFonts w:ascii="Times New Roman" w:hAnsi="Times New Roman"/>
          <w:sz w:val="24"/>
          <w:szCs w:val="24"/>
          <w:lang w:val="uk-UA"/>
        </w:rPr>
        <w:t xml:space="preserve"> одним </w:t>
      </w:r>
      <w:r w:rsidRPr="0091138F">
        <w:rPr>
          <w:rFonts w:ascii="Times New Roman" w:hAnsi="Times New Roman"/>
          <w:sz w:val="24"/>
          <w:szCs w:val="24"/>
          <w:lang w:val="uk-UA"/>
        </w:rPr>
        <w:t xml:space="preserve"> із завдань повинна мати виявлення і оцінку (за прогнозом і фактичними даними) масштабів і наслідків погіршення екологічної обстановки на контрольованій території і об'єктах [3]. Нині досить добре пропрацювали методи прогнозування радіоактивного забруднення місцевості при ядерних вибухах. Проте, ці підходи неприйнятні при виникненні надзвичайних ситуацій на об'єктах атомної енергетики і підприємствах ядерного паливного циклу. Це пов'язано з тим, що набір радіонуклідів, що забруднюють навколишній простір при аварії на АЕС, істотно відрізнятиметься від їх складу при ядерному вибуху. Так, при аварії ядерного енергетичного реактора </w:t>
      </w:r>
      <w:proofErr w:type="spellStart"/>
      <w:r w:rsidRPr="0091138F">
        <w:rPr>
          <w:rFonts w:ascii="Times New Roman" w:hAnsi="Times New Roman"/>
          <w:sz w:val="24"/>
          <w:szCs w:val="24"/>
          <w:lang w:val="uk-UA"/>
        </w:rPr>
        <w:t>довгоживучих</w:t>
      </w:r>
      <w:proofErr w:type="spellEnd"/>
      <w:r w:rsidRPr="0091138F">
        <w:rPr>
          <w:rFonts w:ascii="Times New Roman" w:hAnsi="Times New Roman"/>
          <w:sz w:val="24"/>
          <w:szCs w:val="24"/>
          <w:lang w:val="uk-UA"/>
        </w:rPr>
        <w:t xml:space="preserve"> радіонуклідів буде в 100-2200 разів більше, ніж при використанні ядерної зброї [4]. Крім того, принципово іншим буде процес поширення продуктів реакції. Це обумовлено: різною висотою підйому радіоактивних хмар з аварійного реактора і від ядерного вибуху; пульсуючим характером витікання радіоактивних речовин із зруйнованої зони ядерного реактора; нестабільністю </w:t>
      </w:r>
      <w:proofErr w:type="spellStart"/>
      <w:r w:rsidRPr="0091138F">
        <w:rPr>
          <w:rFonts w:ascii="Times New Roman" w:hAnsi="Times New Roman"/>
          <w:sz w:val="24"/>
          <w:szCs w:val="24"/>
          <w:lang w:val="uk-UA"/>
        </w:rPr>
        <w:lastRenderedPageBreak/>
        <w:t>метеопараметрів</w:t>
      </w:r>
      <w:proofErr w:type="spellEnd"/>
      <w:r w:rsidRPr="0091138F">
        <w:rPr>
          <w:rFonts w:ascii="Times New Roman" w:hAnsi="Times New Roman"/>
          <w:sz w:val="24"/>
          <w:szCs w:val="24"/>
          <w:lang w:val="uk-UA"/>
        </w:rPr>
        <w:t xml:space="preserve"> в приземному (пограничному) шарі атмосфери в порівнянні з високими шарами атмосфери, де відбувається поширення радіоактивної хмари ядерного вибуху.</w:t>
      </w:r>
      <w:bookmarkStart w:id="1" w:name="_Toc8133405"/>
      <w:bookmarkStart w:id="2" w:name="_Toc8132413"/>
      <w:bookmarkStart w:id="3" w:name="_Toc534193362"/>
      <w:r w:rsidRPr="0091138F">
        <w:rPr>
          <w:rFonts w:ascii="Times New Roman" w:hAnsi="Times New Roman"/>
          <w:sz w:val="24"/>
          <w:szCs w:val="24"/>
          <w:lang w:val="uk-UA"/>
        </w:rPr>
        <w:t xml:space="preserve">  </w:t>
      </w:r>
      <w:bookmarkEnd w:id="1"/>
      <w:bookmarkEnd w:id="2"/>
      <w:bookmarkEnd w:id="3"/>
      <w:r w:rsidRPr="0091138F">
        <w:rPr>
          <w:rFonts w:ascii="Times New Roman" w:hAnsi="Times New Roman"/>
          <w:sz w:val="24"/>
          <w:szCs w:val="24"/>
          <w:lang w:val="uk-UA"/>
        </w:rPr>
        <w:t xml:space="preserve">Розглянемо модель поширення радіоактивної хмари в пограничному шарі атмосфери. Ця модель [5] дозволяє розрахувати потужність дози випромінювання на </w:t>
      </w:r>
      <w:proofErr w:type="spellStart"/>
      <w:r w:rsidRPr="0091138F">
        <w:rPr>
          <w:rFonts w:ascii="Times New Roman" w:hAnsi="Times New Roman"/>
          <w:sz w:val="24"/>
          <w:szCs w:val="24"/>
          <w:lang w:val="uk-UA"/>
        </w:rPr>
        <w:t>сліді</w:t>
      </w:r>
      <w:proofErr w:type="spellEnd"/>
      <w:r w:rsidRPr="0091138F">
        <w:rPr>
          <w:rFonts w:ascii="Times New Roman" w:hAnsi="Times New Roman"/>
          <w:sz w:val="24"/>
          <w:szCs w:val="24"/>
          <w:lang w:val="uk-UA"/>
        </w:rPr>
        <w:t xml:space="preserve"> радіоактивної хмари при аварії ядерного реактора. У основу моделі покладені наступні залежності.</w:t>
      </w:r>
    </w:p>
    <w:p w:rsidR="00D204B6" w:rsidRPr="0091138F" w:rsidRDefault="00D204B6" w:rsidP="00D204B6">
      <w:pPr>
        <w:autoSpaceDE w:val="0"/>
        <w:autoSpaceDN w:val="0"/>
        <w:spacing w:after="0" w:line="240" w:lineRule="auto"/>
        <w:jc w:val="both"/>
        <w:rPr>
          <w:rFonts w:ascii="Times New Roman" w:hAnsi="Times New Roman"/>
          <w:sz w:val="24"/>
          <w:szCs w:val="24"/>
          <w:lang w:val="uk-UA"/>
        </w:rPr>
      </w:pPr>
      <w:r w:rsidRPr="0091138F">
        <w:rPr>
          <w:rFonts w:ascii="Times New Roman" w:hAnsi="Times New Roman"/>
          <w:position w:val="-44"/>
          <w:sz w:val="24"/>
          <w:szCs w:val="24"/>
          <w:lang w:val="uk-UA"/>
        </w:rPr>
        <w:object w:dxaOrig="3860" w:dyaOrig="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41.25pt" o:ole="" fillcolor="window">
            <v:imagedata r:id="rId5" o:title=""/>
          </v:shape>
          <o:OLEObject Type="Embed" ProgID="Equation.3" ShapeID="_x0000_i1025" DrawAspect="Content" ObjectID="_1729495434" r:id="rId6"/>
        </w:object>
      </w:r>
      <w:r w:rsidRPr="0091138F">
        <w:rPr>
          <w:rFonts w:ascii="Times New Roman" w:hAnsi="Times New Roman"/>
          <w:sz w:val="24"/>
          <w:szCs w:val="24"/>
          <w:lang w:val="uk-UA"/>
        </w:rPr>
        <w:t xml:space="preserve"> </w:t>
      </w:r>
      <w:r w:rsidR="0035556A">
        <w:rPr>
          <w:rFonts w:ascii="Times New Roman" w:hAnsi="Times New Roman"/>
          <w:sz w:val="24"/>
          <w:szCs w:val="24"/>
          <w:lang w:val="uk-UA"/>
        </w:rPr>
        <w:t xml:space="preserve">                           </w:t>
      </w:r>
      <w:r w:rsidRPr="0091138F">
        <w:rPr>
          <w:rFonts w:ascii="Times New Roman" w:hAnsi="Times New Roman"/>
          <w:sz w:val="24"/>
          <w:szCs w:val="24"/>
          <w:lang w:val="uk-UA"/>
        </w:rPr>
        <w:t xml:space="preserve">(1.1.) </w:t>
      </w:r>
    </w:p>
    <w:p w:rsidR="00D204B6" w:rsidRPr="0091138F" w:rsidRDefault="00D204B6" w:rsidP="00D204B6">
      <w:pPr>
        <w:autoSpaceDE w:val="0"/>
        <w:autoSpaceDN w:val="0"/>
        <w:spacing w:after="0" w:line="240" w:lineRule="auto"/>
        <w:jc w:val="both"/>
        <w:rPr>
          <w:rFonts w:ascii="Times New Roman" w:hAnsi="Times New Roman"/>
          <w:sz w:val="24"/>
          <w:szCs w:val="24"/>
          <w:lang w:val="uk-UA"/>
        </w:rPr>
      </w:pPr>
      <w:r w:rsidRPr="0091138F">
        <w:rPr>
          <w:rFonts w:ascii="Times New Roman" w:hAnsi="Times New Roman"/>
          <w:sz w:val="24"/>
          <w:szCs w:val="24"/>
          <w:lang w:val="uk-UA"/>
        </w:rPr>
        <w:t>де</w:t>
      </w:r>
      <w:r w:rsidRPr="0091138F">
        <w:rPr>
          <w:rFonts w:ascii="Times New Roman" w:hAnsi="Times New Roman"/>
          <w:sz w:val="24"/>
          <w:szCs w:val="24"/>
          <w:lang w:val="uk-UA"/>
        </w:rPr>
        <w:tab/>
      </w:r>
      <w:r w:rsidRPr="0091138F">
        <w:rPr>
          <w:rFonts w:ascii="Times New Roman" w:hAnsi="Times New Roman"/>
          <w:sz w:val="24"/>
          <w:szCs w:val="24"/>
          <w:lang w:val="uk-UA"/>
        </w:rPr>
        <w:sym w:font="Symbol" w:char="F074"/>
      </w:r>
      <w:r w:rsidRPr="0091138F">
        <w:rPr>
          <w:rFonts w:ascii="Times New Roman" w:hAnsi="Times New Roman"/>
          <w:sz w:val="24"/>
          <w:szCs w:val="24"/>
          <w:lang w:val="uk-UA"/>
        </w:rPr>
        <w:t xml:space="preserve"> – </w:t>
      </w:r>
      <w:r w:rsidRPr="0091138F">
        <w:rPr>
          <w:rFonts w:ascii="Times New Roman" w:hAnsi="Times New Roman"/>
          <w:sz w:val="24"/>
          <w:szCs w:val="24"/>
          <w:lang w:val="uk-UA"/>
        </w:rPr>
        <w:tab/>
        <w:t>тривалість компанії, доба. Стандартна компанія ядерних ректорів РБМК і ВВЭР на території України близько трьох років або 1100 діб;</w:t>
      </w:r>
    </w:p>
    <w:p w:rsidR="00D204B6" w:rsidRPr="0091138F" w:rsidRDefault="00D204B6" w:rsidP="00D204B6">
      <w:pPr>
        <w:autoSpaceDE w:val="0"/>
        <w:autoSpaceDN w:val="0"/>
        <w:spacing w:after="0" w:line="240" w:lineRule="auto"/>
        <w:ind w:left="720" w:hanging="720"/>
        <w:jc w:val="both"/>
        <w:rPr>
          <w:rFonts w:ascii="Times New Roman" w:hAnsi="Times New Roman"/>
          <w:sz w:val="24"/>
          <w:szCs w:val="24"/>
          <w:lang w:val="uk-UA"/>
        </w:rPr>
      </w:pPr>
      <w:r w:rsidRPr="0091138F">
        <w:rPr>
          <w:rFonts w:ascii="Times New Roman" w:hAnsi="Times New Roman"/>
          <w:sz w:val="24"/>
          <w:szCs w:val="24"/>
          <w:lang w:val="uk-UA"/>
        </w:rPr>
        <w:tab/>
      </w:r>
      <w:proofErr w:type="spellStart"/>
      <w:r w:rsidRPr="0091138F">
        <w:rPr>
          <w:rFonts w:ascii="Times New Roman" w:hAnsi="Times New Roman"/>
          <w:sz w:val="24"/>
          <w:szCs w:val="24"/>
          <w:lang w:val="uk-UA"/>
        </w:rPr>
        <w:t>Wэл</w:t>
      </w:r>
      <w:proofErr w:type="spellEnd"/>
      <w:r w:rsidRPr="0091138F">
        <w:rPr>
          <w:rFonts w:ascii="Times New Roman" w:hAnsi="Times New Roman"/>
          <w:sz w:val="24"/>
          <w:szCs w:val="24"/>
          <w:lang w:val="uk-UA"/>
        </w:rPr>
        <w:t xml:space="preserve"> -   електрична потужність ядерного реактора, </w:t>
      </w:r>
      <w:proofErr w:type="spellStart"/>
      <w:r w:rsidRPr="0091138F">
        <w:rPr>
          <w:rFonts w:ascii="Times New Roman" w:hAnsi="Times New Roman"/>
          <w:sz w:val="24"/>
          <w:szCs w:val="24"/>
          <w:lang w:val="uk-UA"/>
        </w:rPr>
        <w:t>МВт</w:t>
      </w:r>
      <w:proofErr w:type="spellEnd"/>
      <w:r w:rsidRPr="0091138F">
        <w:rPr>
          <w:rFonts w:ascii="Times New Roman" w:hAnsi="Times New Roman"/>
          <w:sz w:val="24"/>
          <w:szCs w:val="24"/>
          <w:lang w:val="uk-UA"/>
        </w:rPr>
        <w:t>;</w:t>
      </w:r>
    </w:p>
    <w:p w:rsidR="00D204B6" w:rsidRPr="0091138F" w:rsidRDefault="00D204B6" w:rsidP="00D204B6">
      <w:pPr>
        <w:autoSpaceDE w:val="0"/>
        <w:autoSpaceDN w:val="0"/>
        <w:spacing w:after="0" w:line="240" w:lineRule="auto"/>
        <w:ind w:firstLine="709"/>
        <w:jc w:val="both"/>
        <w:rPr>
          <w:rFonts w:ascii="Times New Roman" w:hAnsi="Times New Roman"/>
          <w:sz w:val="24"/>
          <w:szCs w:val="24"/>
          <w:lang w:val="uk-UA"/>
        </w:rPr>
      </w:pPr>
      <w:r w:rsidRPr="0091138F">
        <w:rPr>
          <w:rFonts w:ascii="Times New Roman" w:hAnsi="Times New Roman"/>
          <w:sz w:val="24"/>
          <w:szCs w:val="24"/>
          <w:lang w:val="uk-UA"/>
        </w:rPr>
        <w:sym w:font="Symbol" w:char="F068"/>
      </w:r>
      <w:r w:rsidRPr="0091138F">
        <w:rPr>
          <w:rFonts w:ascii="Times New Roman" w:hAnsi="Times New Roman"/>
          <w:sz w:val="24"/>
          <w:szCs w:val="24"/>
          <w:lang w:val="uk-UA"/>
        </w:rPr>
        <w:t xml:space="preserve"> – </w:t>
      </w:r>
      <w:r w:rsidRPr="0091138F">
        <w:rPr>
          <w:rFonts w:ascii="Times New Roman" w:hAnsi="Times New Roman"/>
          <w:sz w:val="24"/>
          <w:szCs w:val="24"/>
          <w:lang w:val="uk-UA"/>
        </w:rPr>
        <w:tab/>
        <w:t xml:space="preserve">доля викиду радіоактивних речовин з ядерного реактора, %. </w:t>
      </w:r>
    </w:p>
    <w:p w:rsidR="00D204B6" w:rsidRPr="0091138F" w:rsidRDefault="00D204B6" w:rsidP="00D204B6">
      <w:pPr>
        <w:autoSpaceDE w:val="0"/>
        <w:autoSpaceDN w:val="0"/>
        <w:spacing w:after="0" w:line="240" w:lineRule="auto"/>
        <w:ind w:firstLine="709"/>
        <w:jc w:val="both"/>
        <w:rPr>
          <w:rFonts w:ascii="Times New Roman" w:hAnsi="Times New Roman"/>
          <w:sz w:val="24"/>
          <w:szCs w:val="24"/>
          <w:lang w:val="uk-UA"/>
        </w:rPr>
      </w:pPr>
      <w:r w:rsidRPr="0091138F">
        <w:rPr>
          <w:rFonts w:ascii="Times New Roman" w:hAnsi="Times New Roman"/>
          <w:sz w:val="24"/>
          <w:szCs w:val="24"/>
          <w:lang w:val="uk-UA"/>
        </w:rPr>
        <w:t>Якщо доля викиду невідома (типова ситуація в початковій стадії аварії), то вона приймається рівною 10%, причому для ядерних реакторів РБМК 25% викиду вважається хмарою, а 75% викиду - струмінь. Для ядерних реакторів ВВЭР 75% викиду - хмара і 25% - струмінь;</w:t>
      </w:r>
    </w:p>
    <w:p w:rsidR="00D204B6" w:rsidRPr="0091138F" w:rsidRDefault="00D204B6" w:rsidP="00D204B6">
      <w:pPr>
        <w:autoSpaceDE w:val="0"/>
        <w:autoSpaceDN w:val="0"/>
        <w:spacing w:after="0" w:line="240" w:lineRule="auto"/>
        <w:ind w:firstLine="709"/>
        <w:jc w:val="both"/>
        <w:rPr>
          <w:rFonts w:ascii="Times New Roman" w:hAnsi="Times New Roman"/>
          <w:sz w:val="24"/>
          <w:szCs w:val="24"/>
          <w:lang w:val="uk-UA"/>
        </w:rPr>
      </w:pPr>
      <w:r w:rsidRPr="0091138F">
        <w:rPr>
          <w:rFonts w:ascii="Times New Roman" w:hAnsi="Times New Roman"/>
          <w:sz w:val="24"/>
          <w:szCs w:val="24"/>
          <w:lang w:val="uk-UA"/>
        </w:rPr>
        <w:t xml:space="preserve"> R - коефіцієнт, величина якого залежить від типу ядерного реактора і категорії стійкості атмосфери. Значення  R приведені в таблиці 1.1.</w:t>
      </w:r>
    </w:p>
    <w:p w:rsidR="00D204B6" w:rsidRPr="0091138F" w:rsidRDefault="00D204B6" w:rsidP="00D204B6">
      <w:pPr>
        <w:autoSpaceDE w:val="0"/>
        <w:autoSpaceDN w:val="0"/>
        <w:spacing w:after="0" w:line="240" w:lineRule="auto"/>
        <w:ind w:left="1440" w:hanging="731"/>
        <w:jc w:val="right"/>
        <w:rPr>
          <w:rFonts w:ascii="Times New Roman" w:hAnsi="Times New Roman"/>
          <w:sz w:val="24"/>
          <w:szCs w:val="24"/>
          <w:lang w:val="uk-UA"/>
        </w:rPr>
      </w:pPr>
      <w:r w:rsidRPr="0091138F">
        <w:rPr>
          <w:rFonts w:ascii="Times New Roman" w:hAnsi="Times New Roman"/>
          <w:sz w:val="24"/>
          <w:szCs w:val="24"/>
          <w:lang w:val="uk-UA"/>
        </w:rPr>
        <w:t>Таблиця 1.1</w:t>
      </w:r>
    </w:p>
    <w:p w:rsidR="00D204B6" w:rsidRPr="0091138F" w:rsidRDefault="00D204B6" w:rsidP="00D204B6">
      <w:pPr>
        <w:autoSpaceDE w:val="0"/>
        <w:autoSpaceDN w:val="0"/>
        <w:spacing w:after="0" w:line="240" w:lineRule="auto"/>
        <w:ind w:left="1440" w:hanging="731"/>
        <w:jc w:val="center"/>
        <w:rPr>
          <w:rFonts w:ascii="Times New Roman" w:hAnsi="Times New Roman"/>
          <w:sz w:val="24"/>
          <w:szCs w:val="24"/>
          <w:lang w:val="uk-UA"/>
        </w:rPr>
      </w:pPr>
      <w:r w:rsidRPr="0091138F">
        <w:rPr>
          <w:rFonts w:ascii="Times New Roman" w:hAnsi="Times New Roman"/>
          <w:sz w:val="24"/>
          <w:szCs w:val="24"/>
          <w:lang w:val="uk-UA"/>
        </w:rPr>
        <w:t>Значення коефіцієнта R</w:t>
      </w:r>
    </w:p>
    <w:tbl>
      <w:tblPr>
        <w:tblW w:w="6096" w:type="dxa"/>
        <w:tblInd w:w="-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701"/>
        <w:gridCol w:w="1418"/>
      </w:tblGrid>
      <w:tr w:rsidR="00D204B6" w:rsidRPr="0091138F" w:rsidTr="0035556A">
        <w:trPr>
          <w:cantSplit/>
        </w:trPr>
        <w:tc>
          <w:tcPr>
            <w:tcW w:w="1276" w:type="dxa"/>
            <w:vMerge w:val="restart"/>
            <w:tcBorders>
              <w:top w:val="single" w:sz="6" w:space="0" w:color="auto"/>
              <w:left w:val="single" w:sz="6" w:space="0" w:color="auto"/>
              <w:bottom w:val="single" w:sz="4" w:space="0" w:color="auto"/>
              <w:right w:val="single" w:sz="4" w:space="0" w:color="auto"/>
            </w:tcBorders>
            <w:vAlign w:val="center"/>
            <w:hideMark/>
          </w:tcPr>
          <w:p w:rsidR="00D204B6" w:rsidRPr="0091138F" w:rsidRDefault="00D204B6">
            <w:pPr>
              <w:autoSpaceDE w:val="0"/>
              <w:autoSpaceDN w:val="0"/>
              <w:spacing w:after="0" w:line="240" w:lineRule="auto"/>
              <w:jc w:val="center"/>
              <w:rPr>
                <w:rFonts w:ascii="Times New Roman" w:hAnsi="Times New Roman"/>
                <w:sz w:val="24"/>
                <w:szCs w:val="24"/>
                <w:lang w:val="uk-UA"/>
              </w:rPr>
            </w:pPr>
            <w:r w:rsidRPr="0091138F">
              <w:rPr>
                <w:rFonts w:ascii="Times New Roman" w:hAnsi="Times New Roman"/>
                <w:sz w:val="24"/>
                <w:szCs w:val="24"/>
                <w:lang w:val="uk-UA"/>
              </w:rPr>
              <w:t>Тип ядерного реактора</w:t>
            </w:r>
          </w:p>
        </w:tc>
        <w:tc>
          <w:tcPr>
            <w:tcW w:w="4820" w:type="dxa"/>
            <w:gridSpan w:val="3"/>
            <w:tcBorders>
              <w:top w:val="single" w:sz="6" w:space="0" w:color="auto"/>
              <w:left w:val="single" w:sz="4" w:space="0" w:color="auto"/>
              <w:bottom w:val="single" w:sz="4" w:space="0" w:color="auto"/>
              <w:right w:val="single" w:sz="6" w:space="0" w:color="auto"/>
            </w:tcBorders>
            <w:hideMark/>
          </w:tcPr>
          <w:p w:rsidR="00D204B6" w:rsidRPr="0091138F" w:rsidRDefault="00D204B6">
            <w:pPr>
              <w:autoSpaceDE w:val="0"/>
              <w:autoSpaceDN w:val="0"/>
              <w:spacing w:after="0" w:line="240" w:lineRule="auto"/>
              <w:ind w:left="18" w:hanging="18"/>
              <w:jc w:val="center"/>
              <w:rPr>
                <w:rFonts w:ascii="Times New Roman" w:hAnsi="Times New Roman"/>
                <w:sz w:val="24"/>
                <w:szCs w:val="24"/>
                <w:lang w:val="uk-UA"/>
              </w:rPr>
            </w:pPr>
            <w:r w:rsidRPr="0091138F">
              <w:rPr>
                <w:rFonts w:ascii="Times New Roman" w:hAnsi="Times New Roman"/>
                <w:sz w:val="24"/>
                <w:szCs w:val="24"/>
                <w:lang w:val="uk-UA"/>
              </w:rPr>
              <w:t>Категорія стійкості атмосфери</w:t>
            </w:r>
          </w:p>
        </w:tc>
      </w:tr>
      <w:tr w:rsidR="00D204B6" w:rsidRPr="0091138F" w:rsidTr="0035556A">
        <w:trPr>
          <w:cantSplit/>
        </w:trPr>
        <w:tc>
          <w:tcPr>
            <w:tcW w:w="1276" w:type="dxa"/>
            <w:vMerge/>
            <w:tcBorders>
              <w:top w:val="single" w:sz="6" w:space="0" w:color="auto"/>
              <w:left w:val="single" w:sz="6" w:space="0" w:color="auto"/>
              <w:bottom w:val="single" w:sz="4" w:space="0" w:color="auto"/>
              <w:right w:val="single" w:sz="4" w:space="0" w:color="auto"/>
            </w:tcBorders>
            <w:vAlign w:val="center"/>
            <w:hideMark/>
          </w:tcPr>
          <w:p w:rsidR="00D204B6" w:rsidRPr="0091138F" w:rsidRDefault="00D204B6">
            <w:pPr>
              <w:spacing w:after="0"/>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204B6" w:rsidRPr="0091138F" w:rsidRDefault="00D204B6">
            <w:pPr>
              <w:autoSpaceDE w:val="0"/>
              <w:autoSpaceDN w:val="0"/>
              <w:spacing w:after="0" w:line="240" w:lineRule="auto"/>
              <w:jc w:val="center"/>
              <w:rPr>
                <w:rFonts w:ascii="Times New Roman" w:hAnsi="Times New Roman"/>
                <w:sz w:val="24"/>
                <w:szCs w:val="24"/>
                <w:lang w:val="uk-UA"/>
              </w:rPr>
            </w:pPr>
            <w:r w:rsidRPr="0091138F">
              <w:rPr>
                <w:rFonts w:ascii="Times New Roman" w:hAnsi="Times New Roman"/>
                <w:sz w:val="24"/>
                <w:szCs w:val="24"/>
                <w:lang w:val="uk-UA"/>
              </w:rPr>
              <w:t>Конвекція (А)</w:t>
            </w:r>
          </w:p>
        </w:tc>
        <w:tc>
          <w:tcPr>
            <w:tcW w:w="1701" w:type="dxa"/>
            <w:tcBorders>
              <w:top w:val="single" w:sz="4" w:space="0" w:color="auto"/>
              <w:left w:val="single" w:sz="4" w:space="0" w:color="auto"/>
              <w:bottom w:val="single" w:sz="4" w:space="0" w:color="auto"/>
              <w:right w:val="single" w:sz="4" w:space="0" w:color="auto"/>
            </w:tcBorders>
            <w:hideMark/>
          </w:tcPr>
          <w:p w:rsidR="00D204B6" w:rsidRPr="0091138F" w:rsidRDefault="00D204B6">
            <w:pPr>
              <w:autoSpaceDE w:val="0"/>
              <w:autoSpaceDN w:val="0"/>
              <w:spacing w:after="0" w:line="240" w:lineRule="auto"/>
              <w:jc w:val="center"/>
              <w:rPr>
                <w:rFonts w:ascii="Times New Roman" w:hAnsi="Times New Roman"/>
                <w:sz w:val="24"/>
                <w:szCs w:val="24"/>
                <w:lang w:val="uk-UA"/>
              </w:rPr>
            </w:pPr>
            <w:r w:rsidRPr="0091138F">
              <w:rPr>
                <w:rFonts w:ascii="Times New Roman" w:hAnsi="Times New Roman"/>
                <w:sz w:val="24"/>
                <w:szCs w:val="24"/>
                <w:lang w:val="uk-UA"/>
              </w:rPr>
              <w:t>Ізотермія (D)</w:t>
            </w:r>
          </w:p>
        </w:tc>
        <w:tc>
          <w:tcPr>
            <w:tcW w:w="1418" w:type="dxa"/>
            <w:tcBorders>
              <w:top w:val="single" w:sz="4" w:space="0" w:color="auto"/>
              <w:left w:val="single" w:sz="4" w:space="0" w:color="auto"/>
              <w:bottom w:val="single" w:sz="4" w:space="0" w:color="auto"/>
              <w:right w:val="single" w:sz="6" w:space="0" w:color="auto"/>
            </w:tcBorders>
            <w:hideMark/>
          </w:tcPr>
          <w:p w:rsidR="00D204B6" w:rsidRPr="0091138F" w:rsidRDefault="00D204B6">
            <w:pPr>
              <w:autoSpaceDE w:val="0"/>
              <w:autoSpaceDN w:val="0"/>
              <w:spacing w:after="0" w:line="240" w:lineRule="auto"/>
              <w:jc w:val="center"/>
              <w:rPr>
                <w:rFonts w:ascii="Times New Roman" w:hAnsi="Times New Roman"/>
                <w:sz w:val="24"/>
                <w:szCs w:val="24"/>
                <w:lang w:val="uk-UA"/>
              </w:rPr>
            </w:pPr>
            <w:r w:rsidRPr="0091138F">
              <w:rPr>
                <w:rFonts w:ascii="Times New Roman" w:hAnsi="Times New Roman"/>
                <w:sz w:val="24"/>
                <w:szCs w:val="24"/>
                <w:lang w:val="uk-UA"/>
              </w:rPr>
              <w:t>Інверсія (F)</w:t>
            </w:r>
          </w:p>
        </w:tc>
      </w:tr>
      <w:tr w:rsidR="00D204B6" w:rsidRPr="0091138F" w:rsidTr="0035556A">
        <w:tc>
          <w:tcPr>
            <w:tcW w:w="1276" w:type="dxa"/>
            <w:tcBorders>
              <w:top w:val="single" w:sz="4" w:space="0" w:color="auto"/>
              <w:left w:val="single" w:sz="6" w:space="0" w:color="auto"/>
              <w:bottom w:val="single" w:sz="4" w:space="0" w:color="auto"/>
              <w:right w:val="single" w:sz="4" w:space="0" w:color="auto"/>
            </w:tcBorders>
            <w:hideMark/>
          </w:tcPr>
          <w:p w:rsidR="00D204B6" w:rsidRPr="0091138F" w:rsidRDefault="00D204B6">
            <w:pPr>
              <w:autoSpaceDE w:val="0"/>
              <w:autoSpaceDN w:val="0"/>
              <w:spacing w:after="0" w:line="240" w:lineRule="auto"/>
              <w:jc w:val="both"/>
              <w:rPr>
                <w:rFonts w:ascii="Times New Roman" w:hAnsi="Times New Roman"/>
                <w:sz w:val="24"/>
                <w:szCs w:val="24"/>
                <w:lang w:val="uk-UA"/>
              </w:rPr>
            </w:pPr>
            <w:r w:rsidRPr="0091138F">
              <w:rPr>
                <w:rFonts w:ascii="Times New Roman" w:hAnsi="Times New Roman"/>
                <w:sz w:val="24"/>
                <w:szCs w:val="24"/>
                <w:lang w:val="uk-UA"/>
              </w:rPr>
              <w:t>РБМК</w:t>
            </w:r>
          </w:p>
        </w:tc>
        <w:tc>
          <w:tcPr>
            <w:tcW w:w="1701" w:type="dxa"/>
            <w:tcBorders>
              <w:top w:val="single" w:sz="4" w:space="0" w:color="auto"/>
              <w:left w:val="single" w:sz="4" w:space="0" w:color="auto"/>
              <w:bottom w:val="single" w:sz="4" w:space="0" w:color="auto"/>
              <w:right w:val="single" w:sz="4" w:space="0" w:color="auto"/>
            </w:tcBorders>
            <w:hideMark/>
          </w:tcPr>
          <w:p w:rsidR="00D204B6" w:rsidRPr="0091138F" w:rsidRDefault="00D204B6">
            <w:pPr>
              <w:autoSpaceDE w:val="0"/>
              <w:autoSpaceDN w:val="0"/>
              <w:spacing w:after="0" w:line="240" w:lineRule="auto"/>
              <w:jc w:val="center"/>
              <w:rPr>
                <w:rFonts w:ascii="Times New Roman" w:hAnsi="Times New Roman"/>
                <w:sz w:val="24"/>
                <w:szCs w:val="24"/>
                <w:lang w:val="uk-UA"/>
              </w:rPr>
            </w:pPr>
            <w:r w:rsidRPr="0091138F">
              <w:rPr>
                <w:rFonts w:ascii="Times New Roman" w:hAnsi="Times New Roman"/>
                <w:sz w:val="24"/>
                <w:szCs w:val="24"/>
                <w:lang w:val="uk-UA"/>
              </w:rPr>
              <w:t>0,01104</w:t>
            </w:r>
          </w:p>
        </w:tc>
        <w:tc>
          <w:tcPr>
            <w:tcW w:w="1701" w:type="dxa"/>
            <w:tcBorders>
              <w:top w:val="single" w:sz="4" w:space="0" w:color="auto"/>
              <w:left w:val="single" w:sz="4" w:space="0" w:color="auto"/>
              <w:bottom w:val="single" w:sz="4" w:space="0" w:color="auto"/>
              <w:right w:val="single" w:sz="4" w:space="0" w:color="auto"/>
            </w:tcBorders>
            <w:hideMark/>
          </w:tcPr>
          <w:p w:rsidR="00D204B6" w:rsidRPr="0091138F" w:rsidRDefault="00D204B6">
            <w:pPr>
              <w:autoSpaceDE w:val="0"/>
              <w:autoSpaceDN w:val="0"/>
              <w:spacing w:after="0" w:line="240" w:lineRule="auto"/>
              <w:jc w:val="center"/>
              <w:rPr>
                <w:rFonts w:ascii="Times New Roman" w:hAnsi="Times New Roman"/>
                <w:sz w:val="24"/>
                <w:szCs w:val="24"/>
                <w:lang w:val="uk-UA"/>
              </w:rPr>
            </w:pPr>
            <w:r w:rsidRPr="0091138F">
              <w:rPr>
                <w:rFonts w:ascii="Times New Roman" w:hAnsi="Times New Roman"/>
                <w:sz w:val="24"/>
                <w:szCs w:val="24"/>
                <w:lang w:val="uk-UA"/>
              </w:rPr>
              <w:t>0,11435</w:t>
            </w:r>
          </w:p>
        </w:tc>
        <w:tc>
          <w:tcPr>
            <w:tcW w:w="1418" w:type="dxa"/>
            <w:tcBorders>
              <w:top w:val="single" w:sz="4" w:space="0" w:color="auto"/>
              <w:left w:val="single" w:sz="4" w:space="0" w:color="auto"/>
              <w:bottom w:val="single" w:sz="4" w:space="0" w:color="auto"/>
              <w:right w:val="single" w:sz="6" w:space="0" w:color="auto"/>
            </w:tcBorders>
            <w:hideMark/>
          </w:tcPr>
          <w:p w:rsidR="00D204B6" w:rsidRPr="0091138F" w:rsidRDefault="00D204B6">
            <w:pPr>
              <w:autoSpaceDE w:val="0"/>
              <w:autoSpaceDN w:val="0"/>
              <w:spacing w:after="0" w:line="240" w:lineRule="auto"/>
              <w:jc w:val="center"/>
              <w:rPr>
                <w:rFonts w:ascii="Times New Roman" w:hAnsi="Times New Roman"/>
                <w:sz w:val="24"/>
                <w:szCs w:val="24"/>
                <w:lang w:val="uk-UA"/>
              </w:rPr>
            </w:pPr>
            <w:r w:rsidRPr="0091138F">
              <w:rPr>
                <w:rFonts w:ascii="Times New Roman" w:hAnsi="Times New Roman"/>
                <w:sz w:val="24"/>
                <w:szCs w:val="24"/>
                <w:lang w:val="uk-UA"/>
              </w:rPr>
              <w:t>0,17282</w:t>
            </w:r>
          </w:p>
        </w:tc>
      </w:tr>
      <w:tr w:rsidR="00D204B6" w:rsidRPr="0091138F" w:rsidTr="0035556A">
        <w:tc>
          <w:tcPr>
            <w:tcW w:w="1276" w:type="dxa"/>
            <w:tcBorders>
              <w:top w:val="single" w:sz="4" w:space="0" w:color="auto"/>
              <w:left w:val="single" w:sz="6" w:space="0" w:color="auto"/>
              <w:bottom w:val="single" w:sz="6" w:space="0" w:color="auto"/>
              <w:right w:val="single" w:sz="4" w:space="0" w:color="auto"/>
            </w:tcBorders>
            <w:hideMark/>
          </w:tcPr>
          <w:p w:rsidR="00D204B6" w:rsidRPr="0091138F" w:rsidRDefault="00D204B6">
            <w:pPr>
              <w:autoSpaceDE w:val="0"/>
              <w:autoSpaceDN w:val="0"/>
              <w:spacing w:after="0" w:line="240" w:lineRule="auto"/>
              <w:jc w:val="both"/>
              <w:rPr>
                <w:rFonts w:ascii="Times New Roman" w:hAnsi="Times New Roman"/>
                <w:sz w:val="24"/>
                <w:szCs w:val="24"/>
                <w:lang w:val="uk-UA"/>
              </w:rPr>
            </w:pPr>
            <w:r w:rsidRPr="0091138F">
              <w:rPr>
                <w:rFonts w:ascii="Times New Roman" w:hAnsi="Times New Roman"/>
                <w:sz w:val="24"/>
                <w:szCs w:val="24"/>
                <w:lang w:val="uk-UA"/>
              </w:rPr>
              <w:t>ВВЭР</w:t>
            </w:r>
          </w:p>
        </w:tc>
        <w:tc>
          <w:tcPr>
            <w:tcW w:w="1701" w:type="dxa"/>
            <w:tcBorders>
              <w:top w:val="single" w:sz="4" w:space="0" w:color="auto"/>
              <w:left w:val="single" w:sz="4" w:space="0" w:color="auto"/>
              <w:bottom w:val="single" w:sz="6" w:space="0" w:color="auto"/>
              <w:right w:val="single" w:sz="4" w:space="0" w:color="auto"/>
            </w:tcBorders>
            <w:hideMark/>
          </w:tcPr>
          <w:p w:rsidR="00D204B6" w:rsidRPr="0091138F" w:rsidRDefault="00D204B6">
            <w:pPr>
              <w:autoSpaceDE w:val="0"/>
              <w:autoSpaceDN w:val="0"/>
              <w:spacing w:after="0" w:line="240" w:lineRule="auto"/>
              <w:jc w:val="center"/>
              <w:rPr>
                <w:rFonts w:ascii="Times New Roman" w:hAnsi="Times New Roman"/>
                <w:sz w:val="24"/>
                <w:szCs w:val="24"/>
                <w:lang w:val="uk-UA"/>
              </w:rPr>
            </w:pPr>
            <w:r w:rsidRPr="0091138F">
              <w:rPr>
                <w:rFonts w:ascii="Times New Roman" w:hAnsi="Times New Roman"/>
                <w:sz w:val="24"/>
                <w:szCs w:val="24"/>
                <w:lang w:val="uk-UA"/>
              </w:rPr>
              <w:t>0,00644</w:t>
            </w:r>
          </w:p>
        </w:tc>
        <w:tc>
          <w:tcPr>
            <w:tcW w:w="1701" w:type="dxa"/>
            <w:tcBorders>
              <w:top w:val="single" w:sz="4" w:space="0" w:color="auto"/>
              <w:left w:val="single" w:sz="4" w:space="0" w:color="auto"/>
              <w:bottom w:val="single" w:sz="6" w:space="0" w:color="auto"/>
              <w:right w:val="single" w:sz="4" w:space="0" w:color="auto"/>
            </w:tcBorders>
            <w:hideMark/>
          </w:tcPr>
          <w:p w:rsidR="00D204B6" w:rsidRPr="0091138F" w:rsidRDefault="00D204B6">
            <w:pPr>
              <w:autoSpaceDE w:val="0"/>
              <w:autoSpaceDN w:val="0"/>
              <w:spacing w:after="0" w:line="240" w:lineRule="auto"/>
              <w:jc w:val="center"/>
              <w:rPr>
                <w:rFonts w:ascii="Times New Roman" w:hAnsi="Times New Roman"/>
                <w:sz w:val="24"/>
                <w:szCs w:val="24"/>
                <w:lang w:val="uk-UA"/>
              </w:rPr>
            </w:pPr>
            <w:r w:rsidRPr="0091138F">
              <w:rPr>
                <w:rFonts w:ascii="Times New Roman" w:hAnsi="Times New Roman"/>
                <w:sz w:val="24"/>
                <w:szCs w:val="24"/>
                <w:lang w:val="uk-UA"/>
              </w:rPr>
              <w:t>0,01421</w:t>
            </w:r>
          </w:p>
        </w:tc>
        <w:tc>
          <w:tcPr>
            <w:tcW w:w="1418" w:type="dxa"/>
            <w:tcBorders>
              <w:top w:val="single" w:sz="4" w:space="0" w:color="auto"/>
              <w:left w:val="single" w:sz="4" w:space="0" w:color="auto"/>
              <w:bottom w:val="single" w:sz="6" w:space="0" w:color="auto"/>
              <w:right w:val="single" w:sz="6" w:space="0" w:color="auto"/>
            </w:tcBorders>
            <w:hideMark/>
          </w:tcPr>
          <w:p w:rsidR="00D204B6" w:rsidRPr="0091138F" w:rsidRDefault="00D204B6">
            <w:pPr>
              <w:autoSpaceDE w:val="0"/>
              <w:autoSpaceDN w:val="0"/>
              <w:spacing w:after="0" w:line="240" w:lineRule="auto"/>
              <w:jc w:val="center"/>
              <w:rPr>
                <w:rFonts w:ascii="Times New Roman" w:hAnsi="Times New Roman"/>
                <w:sz w:val="24"/>
                <w:szCs w:val="24"/>
                <w:lang w:val="uk-UA"/>
              </w:rPr>
            </w:pPr>
            <w:r w:rsidRPr="0091138F">
              <w:rPr>
                <w:rFonts w:ascii="Times New Roman" w:hAnsi="Times New Roman"/>
                <w:sz w:val="24"/>
                <w:szCs w:val="24"/>
                <w:lang w:val="uk-UA"/>
              </w:rPr>
              <w:t>0,03044</w:t>
            </w:r>
          </w:p>
        </w:tc>
      </w:tr>
    </w:tbl>
    <w:p w:rsidR="00D204B6" w:rsidRPr="0091138F" w:rsidRDefault="00D204B6" w:rsidP="00D204B6">
      <w:pPr>
        <w:autoSpaceDE w:val="0"/>
        <w:autoSpaceDN w:val="0"/>
        <w:spacing w:after="0" w:line="240" w:lineRule="auto"/>
        <w:ind w:firstLine="720"/>
        <w:jc w:val="both"/>
        <w:rPr>
          <w:rFonts w:ascii="Times New Roman" w:hAnsi="Times New Roman"/>
          <w:sz w:val="24"/>
          <w:szCs w:val="24"/>
          <w:lang w:val="uk-UA"/>
        </w:rPr>
      </w:pPr>
      <w:r w:rsidRPr="0091138F">
        <w:rPr>
          <w:rFonts w:ascii="Times New Roman" w:hAnsi="Times New Roman"/>
          <w:sz w:val="24"/>
          <w:szCs w:val="24"/>
          <w:lang w:val="uk-UA"/>
        </w:rPr>
        <w:lastRenderedPageBreak/>
        <w:t xml:space="preserve">V - </w:t>
      </w:r>
      <w:r w:rsidRPr="0091138F">
        <w:rPr>
          <w:rFonts w:ascii="Times New Roman" w:hAnsi="Times New Roman"/>
          <w:sz w:val="24"/>
          <w:szCs w:val="24"/>
          <w:lang w:val="uk-UA"/>
        </w:rPr>
        <w:tab/>
        <w:t>швидкість вітру в шарі 0-200 м, м/с;</w:t>
      </w:r>
    </w:p>
    <w:p w:rsidR="00D204B6" w:rsidRPr="0091138F" w:rsidRDefault="00D204B6" w:rsidP="00D204B6">
      <w:pPr>
        <w:autoSpaceDE w:val="0"/>
        <w:autoSpaceDN w:val="0"/>
        <w:spacing w:after="0" w:line="240" w:lineRule="auto"/>
        <w:ind w:firstLine="720"/>
        <w:jc w:val="both"/>
        <w:rPr>
          <w:rFonts w:ascii="Times New Roman" w:hAnsi="Times New Roman"/>
          <w:sz w:val="24"/>
          <w:szCs w:val="24"/>
          <w:lang w:val="uk-UA"/>
        </w:rPr>
      </w:pPr>
      <w:r w:rsidRPr="0091138F">
        <w:rPr>
          <w:rFonts w:ascii="Times New Roman" w:hAnsi="Times New Roman"/>
          <w:sz w:val="24"/>
          <w:szCs w:val="24"/>
          <w:lang w:val="uk-UA"/>
        </w:rPr>
        <w:t xml:space="preserve">X - </w:t>
      </w:r>
      <w:r w:rsidRPr="0091138F">
        <w:rPr>
          <w:rFonts w:ascii="Times New Roman" w:hAnsi="Times New Roman"/>
          <w:sz w:val="24"/>
          <w:szCs w:val="24"/>
          <w:lang w:val="uk-UA"/>
        </w:rPr>
        <w:tab/>
        <w:t>відстань від аварійного ядерного реактора по напряму вітру, км;</w:t>
      </w:r>
    </w:p>
    <w:p w:rsidR="00D204B6" w:rsidRPr="0091138F" w:rsidRDefault="00D204B6" w:rsidP="00D204B6">
      <w:pPr>
        <w:autoSpaceDE w:val="0"/>
        <w:autoSpaceDN w:val="0"/>
        <w:spacing w:after="0" w:line="240" w:lineRule="auto"/>
        <w:ind w:firstLine="709"/>
        <w:jc w:val="both"/>
        <w:rPr>
          <w:rFonts w:ascii="Times New Roman" w:hAnsi="Times New Roman"/>
          <w:sz w:val="24"/>
          <w:szCs w:val="24"/>
          <w:lang w:val="uk-UA"/>
        </w:rPr>
      </w:pPr>
      <w:r w:rsidRPr="0091138F">
        <w:rPr>
          <w:rFonts w:ascii="Times New Roman" w:hAnsi="Times New Roman"/>
          <w:sz w:val="24"/>
          <w:szCs w:val="24"/>
          <w:lang w:val="uk-UA"/>
        </w:rPr>
        <w:t xml:space="preserve">До - </w:t>
      </w:r>
      <w:r w:rsidRPr="0091138F">
        <w:rPr>
          <w:rFonts w:ascii="Times New Roman" w:hAnsi="Times New Roman"/>
          <w:sz w:val="24"/>
          <w:szCs w:val="24"/>
          <w:lang w:val="uk-UA"/>
        </w:rPr>
        <w:tab/>
        <w:t>коефіцієнт, що враховує зменшення потужності дози на початковій ділянці сліду</w:t>
      </w:r>
      <w:r w:rsidRPr="0091138F">
        <w:rPr>
          <w:rFonts w:ascii="Times New Roman" w:hAnsi="Times New Roman"/>
          <w:position w:val="-14"/>
          <w:sz w:val="16"/>
          <w:szCs w:val="16"/>
          <w:lang w:val="uk-UA"/>
        </w:rPr>
        <w:object w:dxaOrig="4670" w:dyaOrig="640">
          <v:shape id="_x0000_i1026" type="#_x0000_t75" style="width:233.25pt;height:32.25pt" o:ole="" fillcolor="window">
            <v:imagedata r:id="rId7" o:title=""/>
          </v:shape>
          <o:OLEObject Type="Embed" ProgID="Equation.3" ShapeID="_x0000_i1026" DrawAspect="Content" ObjectID="_1729495435" r:id="rId8"/>
        </w:object>
      </w:r>
      <w:r w:rsidRPr="0091138F">
        <w:rPr>
          <w:rFonts w:ascii="Times New Roman" w:hAnsi="Times New Roman"/>
          <w:sz w:val="24"/>
          <w:szCs w:val="24"/>
          <w:lang w:val="uk-UA"/>
        </w:rPr>
        <w:t>.</w:t>
      </w:r>
      <w:r w:rsidRPr="0091138F">
        <w:rPr>
          <w:rFonts w:ascii="Times New Roman" w:hAnsi="Times New Roman"/>
          <w:sz w:val="24"/>
          <w:szCs w:val="24"/>
          <w:lang w:val="uk-UA"/>
        </w:rPr>
        <w:tab/>
      </w:r>
      <w:r w:rsidRPr="0091138F">
        <w:rPr>
          <w:rFonts w:ascii="Times New Roman" w:hAnsi="Times New Roman"/>
          <w:sz w:val="24"/>
          <w:szCs w:val="24"/>
          <w:lang w:val="uk-UA"/>
        </w:rPr>
        <w:tab/>
      </w:r>
      <w:r w:rsidRPr="0091138F">
        <w:rPr>
          <w:rFonts w:ascii="Times New Roman" w:hAnsi="Times New Roman"/>
          <w:sz w:val="24"/>
          <w:szCs w:val="24"/>
          <w:lang w:val="uk-UA"/>
        </w:rPr>
        <w:tab/>
        <w:t xml:space="preserve">                        (1.2)</w:t>
      </w:r>
    </w:p>
    <w:p w:rsidR="00D204B6" w:rsidRPr="0091138F" w:rsidRDefault="00D204B6" w:rsidP="00D204B6">
      <w:pPr>
        <w:autoSpaceDE w:val="0"/>
        <w:autoSpaceDN w:val="0"/>
        <w:spacing w:after="0" w:line="240" w:lineRule="auto"/>
        <w:ind w:left="1440" w:firstLine="720"/>
        <w:jc w:val="both"/>
        <w:rPr>
          <w:rFonts w:ascii="Times New Roman" w:hAnsi="Times New Roman"/>
          <w:sz w:val="24"/>
          <w:szCs w:val="24"/>
          <w:lang w:val="uk-UA"/>
        </w:rPr>
      </w:pPr>
    </w:p>
    <w:p w:rsidR="00D204B6" w:rsidRPr="0091138F" w:rsidRDefault="00D204B6" w:rsidP="00D204B6">
      <w:pPr>
        <w:autoSpaceDE w:val="0"/>
        <w:autoSpaceDN w:val="0"/>
        <w:spacing w:after="0" w:line="240" w:lineRule="auto"/>
        <w:ind w:firstLine="11"/>
        <w:jc w:val="both"/>
        <w:rPr>
          <w:rFonts w:ascii="Times New Roman" w:hAnsi="Times New Roman"/>
          <w:sz w:val="24"/>
          <w:szCs w:val="24"/>
          <w:lang w:val="uk-UA"/>
        </w:rPr>
      </w:pPr>
      <w:r w:rsidRPr="0091138F">
        <w:rPr>
          <w:rFonts w:ascii="Times New Roman" w:hAnsi="Times New Roman"/>
          <w:sz w:val="24"/>
          <w:szCs w:val="24"/>
          <w:lang w:val="uk-UA"/>
        </w:rPr>
        <w:t>Для категорії стійкості атмосфери А і D K=1, але його величину необхідно враховувати для категорії стійкості атмосфери F;</w:t>
      </w:r>
    </w:p>
    <w:p w:rsidR="00D204B6" w:rsidRPr="0091138F" w:rsidRDefault="00D204B6" w:rsidP="00D204B6">
      <w:pPr>
        <w:autoSpaceDE w:val="0"/>
        <w:autoSpaceDN w:val="0"/>
        <w:spacing w:after="0" w:line="240" w:lineRule="auto"/>
        <w:ind w:firstLine="720"/>
        <w:jc w:val="both"/>
        <w:rPr>
          <w:rFonts w:ascii="Times New Roman" w:hAnsi="Times New Roman"/>
          <w:sz w:val="24"/>
          <w:szCs w:val="24"/>
          <w:lang w:val="uk-UA"/>
        </w:rPr>
      </w:pPr>
      <w:r w:rsidRPr="0091138F">
        <w:rPr>
          <w:rFonts w:ascii="Times New Roman" w:hAnsi="Times New Roman"/>
          <w:position w:val="-14"/>
          <w:sz w:val="24"/>
          <w:szCs w:val="24"/>
          <w:lang w:val="uk-UA"/>
        </w:rPr>
        <w:object w:dxaOrig="2300" w:dyaOrig="460">
          <v:shape id="_x0000_i1027" type="#_x0000_t75" style="width:115.5pt;height:23.25pt" o:ole="" fillcolor="window">
            <v:imagedata r:id="rId9" o:title=""/>
          </v:shape>
          <o:OLEObject Type="Embed" ProgID="Equation.3" ShapeID="_x0000_i1027" DrawAspect="Content" ObjectID="_1729495436" r:id="rId10"/>
        </w:object>
      </w:r>
      <w:r w:rsidRPr="0091138F">
        <w:rPr>
          <w:rFonts w:ascii="Times New Roman" w:hAnsi="Times New Roman"/>
          <w:sz w:val="24"/>
          <w:szCs w:val="24"/>
          <w:lang w:val="uk-UA"/>
        </w:rPr>
        <w:t xml:space="preserve"> – інтеграл вірогідності (функція Лапласа);</w:t>
      </w:r>
    </w:p>
    <w:p w:rsidR="00D204B6" w:rsidRPr="0091138F" w:rsidRDefault="00D204B6" w:rsidP="00D204B6">
      <w:pPr>
        <w:autoSpaceDE w:val="0"/>
        <w:autoSpaceDN w:val="0"/>
        <w:spacing w:after="0" w:line="240" w:lineRule="auto"/>
        <w:ind w:firstLine="709"/>
        <w:jc w:val="both"/>
        <w:rPr>
          <w:rFonts w:ascii="Times New Roman" w:hAnsi="Times New Roman"/>
          <w:sz w:val="24"/>
          <w:szCs w:val="24"/>
          <w:lang w:val="uk-UA"/>
        </w:rPr>
      </w:pPr>
      <w:r w:rsidRPr="0091138F">
        <w:rPr>
          <w:rFonts w:ascii="Times New Roman" w:hAnsi="Times New Roman"/>
          <w:sz w:val="24"/>
          <w:szCs w:val="24"/>
          <w:lang w:val="uk-UA"/>
        </w:rPr>
        <w:t xml:space="preserve">Х50 - </w:t>
      </w:r>
      <w:r w:rsidRPr="0091138F">
        <w:rPr>
          <w:rFonts w:ascii="Times New Roman" w:hAnsi="Times New Roman"/>
          <w:sz w:val="24"/>
          <w:szCs w:val="24"/>
          <w:lang w:val="uk-UA"/>
        </w:rPr>
        <w:tab/>
        <w:t>відстань від АЕС до точки, в якій потужність дози випромінювання в два рази менше максимальної на осі сліду, км;</w:t>
      </w:r>
    </w:p>
    <w:p w:rsidR="00D204B6" w:rsidRPr="0091138F" w:rsidRDefault="00D204B6" w:rsidP="00D204B6">
      <w:pPr>
        <w:autoSpaceDE w:val="0"/>
        <w:autoSpaceDN w:val="0"/>
        <w:spacing w:after="0" w:line="240" w:lineRule="auto"/>
        <w:ind w:left="1440" w:hanging="731"/>
        <w:jc w:val="both"/>
        <w:rPr>
          <w:rFonts w:ascii="Times New Roman" w:hAnsi="Times New Roman"/>
          <w:sz w:val="24"/>
          <w:szCs w:val="24"/>
          <w:lang w:val="uk-UA"/>
        </w:rPr>
      </w:pPr>
      <w:r w:rsidRPr="0091138F">
        <w:rPr>
          <w:rFonts w:ascii="Times New Roman" w:hAnsi="Times New Roman"/>
          <w:sz w:val="24"/>
          <w:szCs w:val="24"/>
          <w:lang w:val="uk-UA"/>
        </w:rPr>
        <w:t xml:space="preserve">Y - </w:t>
      </w:r>
      <w:r w:rsidRPr="0091138F">
        <w:rPr>
          <w:rFonts w:ascii="Times New Roman" w:hAnsi="Times New Roman"/>
          <w:sz w:val="24"/>
          <w:szCs w:val="24"/>
          <w:lang w:val="uk-UA"/>
        </w:rPr>
        <w:tab/>
        <w:t>відстань точки від осі сліду, км;</w:t>
      </w:r>
    </w:p>
    <w:p w:rsidR="00D204B6" w:rsidRPr="0091138F" w:rsidRDefault="00D204B6" w:rsidP="00D204B6">
      <w:pPr>
        <w:autoSpaceDE w:val="0"/>
        <w:autoSpaceDN w:val="0"/>
        <w:spacing w:after="0" w:line="240" w:lineRule="auto"/>
        <w:ind w:left="1440" w:hanging="731"/>
        <w:jc w:val="both"/>
        <w:rPr>
          <w:rFonts w:ascii="Times New Roman" w:hAnsi="Times New Roman"/>
          <w:sz w:val="24"/>
          <w:szCs w:val="24"/>
          <w:lang w:val="uk-UA"/>
        </w:rPr>
      </w:pPr>
      <w:r w:rsidRPr="0091138F">
        <w:rPr>
          <w:rFonts w:ascii="Times New Roman" w:hAnsi="Times New Roman"/>
          <w:sz w:val="24"/>
          <w:szCs w:val="24"/>
          <w:lang w:val="uk-UA"/>
        </w:rPr>
        <w:sym w:font="Symbol" w:char="F073"/>
      </w:r>
      <w:r w:rsidRPr="0091138F">
        <w:rPr>
          <w:rFonts w:ascii="Times New Roman" w:hAnsi="Times New Roman"/>
          <w:sz w:val="24"/>
          <w:szCs w:val="24"/>
          <w:vertAlign w:val="subscript"/>
          <w:lang w:val="uk-UA"/>
        </w:rPr>
        <w:t>y</w:t>
      </w:r>
      <w:r w:rsidRPr="0091138F">
        <w:rPr>
          <w:rFonts w:ascii="Times New Roman" w:hAnsi="Times New Roman"/>
          <w:sz w:val="24"/>
          <w:szCs w:val="24"/>
          <w:lang w:val="uk-UA"/>
        </w:rPr>
        <w:t xml:space="preserve"> - </w:t>
      </w:r>
      <w:r w:rsidRPr="0091138F">
        <w:rPr>
          <w:rFonts w:ascii="Times New Roman" w:hAnsi="Times New Roman"/>
          <w:sz w:val="24"/>
          <w:szCs w:val="24"/>
          <w:lang w:val="uk-UA"/>
        </w:rPr>
        <w:tab/>
        <w:t>дисперсія бічного відхилення сліду на відстані Х км від АЕС</w:t>
      </w:r>
    </w:p>
    <w:p w:rsidR="00D204B6" w:rsidRPr="0091138F" w:rsidRDefault="00D204B6" w:rsidP="00D204B6">
      <w:pPr>
        <w:autoSpaceDE w:val="0"/>
        <w:autoSpaceDN w:val="0"/>
        <w:spacing w:after="0" w:line="240" w:lineRule="auto"/>
        <w:ind w:left="1451" w:hanging="731"/>
        <w:jc w:val="both"/>
        <w:rPr>
          <w:rFonts w:ascii="Times New Roman" w:hAnsi="Times New Roman"/>
          <w:sz w:val="24"/>
          <w:szCs w:val="24"/>
          <w:lang w:val="uk-UA"/>
        </w:rPr>
      </w:pPr>
    </w:p>
    <w:p w:rsidR="00D204B6" w:rsidRPr="0091138F" w:rsidRDefault="00D204B6" w:rsidP="00D204B6">
      <w:pPr>
        <w:autoSpaceDE w:val="0"/>
        <w:autoSpaceDN w:val="0"/>
        <w:spacing w:after="0" w:line="240" w:lineRule="auto"/>
        <w:jc w:val="both"/>
        <w:rPr>
          <w:rFonts w:ascii="Times New Roman" w:hAnsi="Times New Roman"/>
          <w:sz w:val="24"/>
          <w:szCs w:val="24"/>
          <w:lang w:val="uk-UA"/>
        </w:rPr>
      </w:pPr>
      <w:r w:rsidRPr="0091138F">
        <w:rPr>
          <w:rFonts w:ascii="Times New Roman" w:hAnsi="Times New Roman"/>
          <w:sz w:val="24"/>
          <w:szCs w:val="24"/>
          <w:lang w:val="uk-UA"/>
        </w:rPr>
        <w:t xml:space="preserve">       </w:t>
      </w:r>
      <w:r w:rsidRPr="0091138F">
        <w:rPr>
          <w:rFonts w:ascii="Times New Roman" w:hAnsi="Times New Roman"/>
          <w:position w:val="-30"/>
          <w:sz w:val="24"/>
          <w:szCs w:val="24"/>
          <w:lang w:val="uk-UA"/>
        </w:rPr>
        <w:object w:dxaOrig="1820" w:dyaOrig="600">
          <v:shape id="_x0000_i1028" type="#_x0000_t75" style="width:90.75pt;height:30pt" o:ole="" fillcolor="window">
            <v:imagedata r:id="rId11" o:title=""/>
          </v:shape>
          <o:OLEObject Type="Embed" ProgID="Equation.3" ShapeID="_x0000_i1028" DrawAspect="Content" ObjectID="_1729495437" r:id="rId12"/>
        </w:object>
      </w:r>
      <w:r w:rsidRPr="0091138F">
        <w:rPr>
          <w:rFonts w:ascii="Times New Roman" w:hAnsi="Times New Roman"/>
          <w:sz w:val="24"/>
          <w:szCs w:val="24"/>
          <w:lang w:val="uk-UA"/>
        </w:rPr>
        <w:t>,</w:t>
      </w:r>
      <w:r w:rsidRPr="0091138F">
        <w:rPr>
          <w:rFonts w:ascii="Times New Roman" w:hAnsi="Times New Roman"/>
          <w:sz w:val="24"/>
          <w:szCs w:val="24"/>
          <w:lang w:val="uk-UA"/>
        </w:rPr>
        <w:tab/>
        <w:t xml:space="preserve">                   </w:t>
      </w:r>
      <w:r w:rsidR="0035556A">
        <w:rPr>
          <w:rFonts w:ascii="Times New Roman" w:hAnsi="Times New Roman"/>
          <w:sz w:val="24"/>
          <w:szCs w:val="24"/>
          <w:lang w:val="uk-UA"/>
        </w:rPr>
        <w:t xml:space="preserve">                       </w:t>
      </w:r>
      <w:r w:rsidRPr="0091138F">
        <w:rPr>
          <w:rFonts w:ascii="Times New Roman" w:hAnsi="Times New Roman"/>
          <w:sz w:val="24"/>
          <w:szCs w:val="24"/>
          <w:lang w:val="uk-UA"/>
        </w:rPr>
        <w:t xml:space="preserve">  (1.3)</w:t>
      </w:r>
    </w:p>
    <w:p w:rsidR="00D204B6" w:rsidRPr="0091138F" w:rsidRDefault="00D204B6" w:rsidP="00D204B6">
      <w:pPr>
        <w:autoSpaceDE w:val="0"/>
        <w:autoSpaceDN w:val="0"/>
        <w:spacing w:after="0" w:line="240" w:lineRule="auto"/>
        <w:ind w:left="2880" w:firstLine="720"/>
        <w:jc w:val="both"/>
        <w:rPr>
          <w:rFonts w:ascii="Times New Roman" w:hAnsi="Times New Roman"/>
          <w:sz w:val="24"/>
          <w:szCs w:val="24"/>
          <w:lang w:val="uk-UA"/>
        </w:rPr>
      </w:pPr>
    </w:p>
    <w:p w:rsidR="00D204B6" w:rsidRPr="0091138F" w:rsidRDefault="00D204B6" w:rsidP="00D204B6">
      <w:pPr>
        <w:autoSpaceDE w:val="0"/>
        <w:autoSpaceDN w:val="0"/>
        <w:spacing w:after="0" w:line="240" w:lineRule="auto"/>
        <w:ind w:firstLine="851"/>
        <w:jc w:val="both"/>
        <w:rPr>
          <w:rFonts w:ascii="Times New Roman" w:hAnsi="Times New Roman"/>
          <w:sz w:val="24"/>
          <w:szCs w:val="24"/>
          <w:lang w:val="uk-UA"/>
        </w:rPr>
      </w:pPr>
      <w:r w:rsidRPr="0091138F">
        <w:rPr>
          <w:rFonts w:ascii="Times New Roman" w:hAnsi="Times New Roman"/>
          <w:sz w:val="24"/>
          <w:szCs w:val="24"/>
          <w:lang w:val="uk-UA"/>
        </w:rPr>
        <w:t xml:space="preserve">де    </w:t>
      </w:r>
      <w:r w:rsidRPr="0091138F">
        <w:rPr>
          <w:rFonts w:ascii="Times New Roman" w:hAnsi="Times New Roman"/>
          <w:sz w:val="24"/>
          <w:szCs w:val="24"/>
          <w:lang w:val="uk-UA"/>
        </w:rPr>
        <w:tab/>
        <w:t xml:space="preserve">С3 - </w:t>
      </w:r>
      <w:r w:rsidRPr="0091138F">
        <w:rPr>
          <w:rFonts w:ascii="Times New Roman" w:hAnsi="Times New Roman"/>
          <w:sz w:val="24"/>
          <w:szCs w:val="24"/>
          <w:lang w:val="uk-UA"/>
        </w:rPr>
        <w:tab/>
        <w:t xml:space="preserve">критерій </w:t>
      </w:r>
      <w:proofErr w:type="spellStart"/>
      <w:r w:rsidRPr="0091138F">
        <w:rPr>
          <w:rFonts w:ascii="Times New Roman" w:hAnsi="Times New Roman"/>
          <w:sz w:val="24"/>
          <w:szCs w:val="24"/>
          <w:lang w:val="uk-UA"/>
        </w:rPr>
        <w:t>Пасквилла</w:t>
      </w:r>
      <w:proofErr w:type="spellEnd"/>
      <w:r w:rsidRPr="0091138F">
        <w:rPr>
          <w:rFonts w:ascii="Times New Roman" w:hAnsi="Times New Roman"/>
          <w:sz w:val="24"/>
          <w:szCs w:val="24"/>
          <w:lang w:val="uk-UA"/>
        </w:rPr>
        <w:t xml:space="preserve">, величина якого залежить від категорії стійкості атмосфери. Як показує аналіз цієї моделі привласнення невідомим параметрам моделі фіксованих значень, поза сумнівом, погіршує якість моделі в </w:t>
      </w:r>
      <w:proofErr w:type="spellStart"/>
      <w:r w:rsidRPr="0091138F">
        <w:rPr>
          <w:rFonts w:ascii="Times New Roman" w:hAnsi="Times New Roman"/>
          <w:sz w:val="24"/>
          <w:szCs w:val="24"/>
          <w:lang w:val="uk-UA"/>
        </w:rPr>
        <w:t>цілому.Крім</w:t>
      </w:r>
      <w:proofErr w:type="spellEnd"/>
      <w:r w:rsidRPr="0091138F">
        <w:rPr>
          <w:rFonts w:ascii="Times New Roman" w:hAnsi="Times New Roman"/>
          <w:sz w:val="24"/>
          <w:szCs w:val="24"/>
          <w:lang w:val="uk-UA"/>
        </w:rPr>
        <w:t xml:space="preserve"> того, ця модель не враховує пульсуючий характер викиду радіоактивних речовин з аварійного реактора, що цілком імовірно, як показав досвід аварії на Чорнобильській АЕС.</w:t>
      </w:r>
    </w:p>
    <w:p w:rsidR="00D204B6" w:rsidRPr="0091138F" w:rsidRDefault="00D204B6" w:rsidP="00D204B6">
      <w:pPr>
        <w:autoSpaceDE w:val="0"/>
        <w:autoSpaceDN w:val="0"/>
        <w:spacing w:after="0" w:line="240" w:lineRule="auto"/>
        <w:ind w:firstLine="851"/>
        <w:jc w:val="both"/>
        <w:rPr>
          <w:rFonts w:ascii="Times New Roman" w:hAnsi="Times New Roman"/>
          <w:sz w:val="24"/>
          <w:szCs w:val="24"/>
          <w:lang w:val="uk-UA"/>
        </w:rPr>
      </w:pPr>
      <w:r w:rsidRPr="0091138F">
        <w:rPr>
          <w:rFonts w:ascii="Times New Roman" w:hAnsi="Times New Roman"/>
          <w:sz w:val="24"/>
          <w:szCs w:val="24"/>
          <w:lang w:val="uk-UA"/>
        </w:rPr>
        <w:lastRenderedPageBreak/>
        <w:t>На наш погляд ця модель може використовуватися для складання прогнозу радіоактивного забруднення місцевості у тому разі якщо активна фаза розвитку ядерної реакції припиняється після викиду радіоактивних речовин в атмосферу[7].</w:t>
      </w:r>
    </w:p>
    <w:p w:rsidR="00D204B6" w:rsidRPr="0091138F" w:rsidRDefault="00D204B6" w:rsidP="00D204B6">
      <w:pPr>
        <w:spacing w:after="0" w:line="240" w:lineRule="auto"/>
        <w:ind w:firstLine="425"/>
        <w:jc w:val="both"/>
        <w:rPr>
          <w:rFonts w:ascii="Times New Roman" w:hAnsi="Times New Roman"/>
          <w:sz w:val="24"/>
          <w:szCs w:val="24"/>
          <w:lang w:val="uk-UA"/>
        </w:rPr>
      </w:pPr>
      <w:r w:rsidRPr="0091138F">
        <w:rPr>
          <w:rFonts w:ascii="Times New Roman" w:hAnsi="Times New Roman"/>
          <w:sz w:val="24"/>
          <w:szCs w:val="24"/>
          <w:lang w:val="uk-UA"/>
        </w:rPr>
        <w:t xml:space="preserve">Виходячи з вищесказаного, можна зробити висновок про те, що методики прогнозування радіоактивного забруднення місцевості, що базуються на використанні модельних уявлень про формування сліду ядерного вибуху, непридатні відносно радіаційних аварій, або вимагають істотної переробки. Інші методики, при обробці інформації про аварії на ядерних енергетичних установках, повинні враховувати радіонуклідний склад продуктів реакції. Отриманий формальний опис досліджуваної системи і оточуючого її середовища, виходячи із принципів системного підходу. </w:t>
      </w:r>
    </w:p>
    <w:p w:rsidR="00D204B6" w:rsidRPr="0091138F" w:rsidRDefault="00D204B6" w:rsidP="00D204B6">
      <w:pPr>
        <w:autoSpaceDE w:val="0"/>
        <w:autoSpaceDN w:val="0"/>
        <w:spacing w:after="0" w:line="240" w:lineRule="auto"/>
        <w:jc w:val="both"/>
        <w:rPr>
          <w:rFonts w:ascii="Times New Roman" w:hAnsi="Times New Roman"/>
          <w:sz w:val="24"/>
          <w:szCs w:val="24"/>
          <w:lang w:val="uk-UA"/>
        </w:rPr>
      </w:pPr>
    </w:p>
    <w:p w:rsidR="00D204B6" w:rsidRPr="0091138F" w:rsidRDefault="0091138F" w:rsidP="0091138F">
      <w:pPr>
        <w:jc w:val="center"/>
        <w:rPr>
          <w:rFonts w:ascii="Times New Roman" w:eastAsia="Calibri" w:hAnsi="Times New Roman"/>
          <w:b/>
          <w:sz w:val="24"/>
          <w:szCs w:val="24"/>
          <w:highlight w:val="green"/>
          <w:lang w:val="uk-UA" w:eastAsia="en-US"/>
        </w:rPr>
      </w:pPr>
      <w:r w:rsidRPr="0091138F">
        <w:rPr>
          <w:rFonts w:ascii="Times New Roman" w:eastAsia="Calibri" w:hAnsi="Times New Roman"/>
          <w:b/>
          <w:sz w:val="24"/>
          <w:szCs w:val="24"/>
          <w:lang w:val="uk-UA"/>
        </w:rPr>
        <w:t>ЛІТЕРАТУРА</w:t>
      </w:r>
    </w:p>
    <w:p w:rsidR="00D204B6" w:rsidRPr="0091138F" w:rsidRDefault="00D204B6" w:rsidP="0035556A">
      <w:pPr>
        <w:numPr>
          <w:ilvl w:val="0"/>
          <w:numId w:val="3"/>
        </w:numPr>
        <w:tabs>
          <w:tab w:val="left" w:pos="426"/>
          <w:tab w:val="left" w:pos="709"/>
        </w:tabs>
        <w:spacing w:after="0" w:line="240" w:lineRule="auto"/>
        <w:ind w:left="0" w:firstLine="0"/>
        <w:contextualSpacing/>
        <w:jc w:val="both"/>
        <w:rPr>
          <w:rFonts w:ascii="Times New Roman" w:eastAsia="Calibri" w:hAnsi="Times New Roman"/>
          <w:sz w:val="24"/>
          <w:szCs w:val="24"/>
          <w:lang w:val="uk-UA"/>
        </w:rPr>
      </w:pPr>
      <w:r w:rsidRPr="0091138F">
        <w:rPr>
          <w:rFonts w:ascii="Times New Roman" w:eastAsia="Calibri" w:hAnsi="Times New Roman"/>
          <w:sz w:val="24"/>
          <w:szCs w:val="24"/>
          <w:lang w:val="uk-UA"/>
        </w:rPr>
        <w:t>Закон України "Про Цивільну оборону України" від 28.02.1991 р.</w:t>
      </w:r>
    </w:p>
    <w:p w:rsidR="00D204B6" w:rsidRPr="0091138F" w:rsidRDefault="00D204B6" w:rsidP="0035556A">
      <w:pPr>
        <w:numPr>
          <w:ilvl w:val="0"/>
          <w:numId w:val="3"/>
        </w:numPr>
        <w:tabs>
          <w:tab w:val="left" w:pos="426"/>
          <w:tab w:val="left" w:pos="709"/>
        </w:tabs>
        <w:spacing w:after="0" w:line="240" w:lineRule="auto"/>
        <w:ind w:left="0" w:firstLine="0"/>
        <w:contextualSpacing/>
        <w:jc w:val="both"/>
        <w:rPr>
          <w:rFonts w:ascii="Times New Roman" w:eastAsia="Calibri" w:hAnsi="Times New Roman"/>
          <w:sz w:val="24"/>
          <w:szCs w:val="24"/>
          <w:lang w:val="uk-UA"/>
        </w:rPr>
      </w:pPr>
      <w:r w:rsidRPr="0091138F">
        <w:rPr>
          <w:rFonts w:ascii="Times New Roman" w:hAnsi="Times New Roman"/>
          <w:sz w:val="24"/>
          <w:szCs w:val="24"/>
          <w:lang w:val="uk-UA"/>
        </w:rPr>
        <w:t xml:space="preserve">Триснюк В.М. Система управління екологічною безпекою природних і </w:t>
      </w:r>
      <w:proofErr w:type="spellStart"/>
      <w:r w:rsidRPr="0091138F">
        <w:rPr>
          <w:rFonts w:ascii="Times New Roman" w:hAnsi="Times New Roman"/>
          <w:sz w:val="24"/>
          <w:szCs w:val="24"/>
          <w:lang w:val="uk-UA"/>
        </w:rPr>
        <w:t>антропогенно-модефікованих</w:t>
      </w:r>
      <w:proofErr w:type="spellEnd"/>
      <w:r w:rsidRPr="0091138F">
        <w:rPr>
          <w:rFonts w:ascii="Times New Roman" w:hAnsi="Times New Roman"/>
          <w:sz w:val="24"/>
          <w:szCs w:val="24"/>
          <w:lang w:val="uk-UA"/>
        </w:rPr>
        <w:t xml:space="preserve"> геосистем. Системи обробки інформації. –2016. –№12. – С.185-188. </w:t>
      </w:r>
      <w:proofErr w:type="spellStart"/>
      <w:r w:rsidRPr="0091138F">
        <w:rPr>
          <w:rFonts w:ascii="Times New Roman" w:hAnsi="Times New Roman"/>
          <w:sz w:val="24"/>
          <w:szCs w:val="24"/>
          <w:lang w:val="uk-UA"/>
        </w:rPr>
        <w:t>Index</w:t>
      </w:r>
      <w:proofErr w:type="spellEnd"/>
      <w:r w:rsidRPr="0091138F">
        <w:rPr>
          <w:rFonts w:ascii="Times New Roman" w:hAnsi="Times New Roman"/>
          <w:sz w:val="24"/>
          <w:szCs w:val="24"/>
          <w:lang w:val="uk-UA"/>
        </w:rPr>
        <w:t xml:space="preserve"> </w:t>
      </w:r>
      <w:proofErr w:type="spellStart"/>
      <w:r w:rsidRPr="0091138F">
        <w:rPr>
          <w:rFonts w:ascii="Times New Roman" w:hAnsi="Times New Roman"/>
          <w:sz w:val="24"/>
          <w:szCs w:val="24"/>
          <w:lang w:val="uk-UA"/>
        </w:rPr>
        <w:t>Copernicus</w:t>
      </w:r>
      <w:proofErr w:type="spellEnd"/>
      <w:r w:rsidRPr="0091138F">
        <w:rPr>
          <w:rFonts w:ascii="Times New Roman" w:hAnsi="Times New Roman"/>
          <w:sz w:val="24"/>
          <w:szCs w:val="24"/>
          <w:lang w:val="uk-UA"/>
        </w:rPr>
        <w:t xml:space="preserve"> </w:t>
      </w:r>
      <w:proofErr w:type="spellStart"/>
      <w:r w:rsidRPr="0091138F">
        <w:rPr>
          <w:rFonts w:ascii="Times New Roman" w:eastAsia="Calibri" w:hAnsi="Times New Roman"/>
          <w:sz w:val="24"/>
          <w:szCs w:val="24"/>
          <w:lang w:val="uk-UA"/>
        </w:rPr>
        <w:t>Белов</w:t>
      </w:r>
      <w:proofErr w:type="spellEnd"/>
      <w:r w:rsidRPr="0091138F">
        <w:rPr>
          <w:rFonts w:ascii="Times New Roman" w:eastAsia="Calibri" w:hAnsi="Times New Roman"/>
          <w:sz w:val="24"/>
          <w:szCs w:val="24"/>
          <w:lang w:val="uk-UA"/>
        </w:rPr>
        <w:t xml:space="preserve"> П.Г. </w:t>
      </w:r>
      <w:proofErr w:type="spellStart"/>
      <w:r w:rsidRPr="0091138F">
        <w:rPr>
          <w:rFonts w:ascii="Times New Roman" w:eastAsia="Calibri" w:hAnsi="Times New Roman"/>
          <w:sz w:val="24"/>
          <w:szCs w:val="24"/>
          <w:lang w:val="uk-UA"/>
        </w:rPr>
        <w:t>Моделирование</w:t>
      </w:r>
      <w:proofErr w:type="spellEnd"/>
      <w:r w:rsidRPr="0091138F">
        <w:rPr>
          <w:rFonts w:ascii="Times New Roman" w:eastAsia="Calibri" w:hAnsi="Times New Roman"/>
          <w:sz w:val="24"/>
          <w:szCs w:val="24"/>
          <w:lang w:val="uk-UA"/>
        </w:rPr>
        <w:t xml:space="preserve"> </w:t>
      </w:r>
      <w:proofErr w:type="spellStart"/>
      <w:r w:rsidRPr="0091138F">
        <w:rPr>
          <w:rFonts w:ascii="Times New Roman" w:eastAsia="Calibri" w:hAnsi="Times New Roman"/>
          <w:sz w:val="24"/>
          <w:szCs w:val="24"/>
          <w:lang w:val="uk-UA"/>
        </w:rPr>
        <w:t>опасных</w:t>
      </w:r>
      <w:proofErr w:type="spellEnd"/>
      <w:r w:rsidRPr="0091138F">
        <w:rPr>
          <w:rFonts w:ascii="Times New Roman" w:eastAsia="Calibri" w:hAnsi="Times New Roman"/>
          <w:sz w:val="24"/>
          <w:szCs w:val="24"/>
          <w:lang w:val="uk-UA"/>
        </w:rPr>
        <w:t xml:space="preserve"> </w:t>
      </w:r>
      <w:proofErr w:type="spellStart"/>
      <w:r w:rsidRPr="0091138F">
        <w:rPr>
          <w:rFonts w:ascii="Times New Roman" w:eastAsia="Calibri" w:hAnsi="Times New Roman"/>
          <w:sz w:val="24"/>
          <w:szCs w:val="24"/>
          <w:lang w:val="uk-UA"/>
        </w:rPr>
        <w:t>процессов</w:t>
      </w:r>
      <w:proofErr w:type="spellEnd"/>
      <w:r w:rsidRPr="0091138F">
        <w:rPr>
          <w:rFonts w:ascii="Times New Roman" w:eastAsia="Calibri" w:hAnsi="Times New Roman"/>
          <w:sz w:val="24"/>
          <w:szCs w:val="24"/>
          <w:lang w:val="uk-UA"/>
        </w:rPr>
        <w:t xml:space="preserve"> в </w:t>
      </w:r>
      <w:proofErr w:type="spellStart"/>
      <w:r w:rsidRPr="0091138F">
        <w:rPr>
          <w:rFonts w:ascii="Times New Roman" w:eastAsia="Calibri" w:hAnsi="Times New Roman"/>
          <w:sz w:val="24"/>
          <w:szCs w:val="24"/>
          <w:lang w:val="uk-UA"/>
        </w:rPr>
        <w:t>техносфере</w:t>
      </w:r>
      <w:proofErr w:type="spellEnd"/>
      <w:r w:rsidRPr="0091138F">
        <w:rPr>
          <w:rFonts w:ascii="Times New Roman" w:eastAsia="Calibri" w:hAnsi="Times New Roman"/>
          <w:sz w:val="24"/>
          <w:szCs w:val="24"/>
          <w:lang w:val="uk-UA"/>
        </w:rPr>
        <w:t xml:space="preserve">: </w:t>
      </w:r>
      <w:proofErr w:type="spellStart"/>
      <w:r w:rsidRPr="0091138F">
        <w:rPr>
          <w:rFonts w:ascii="Times New Roman" w:eastAsia="Calibri" w:hAnsi="Times New Roman"/>
          <w:sz w:val="24"/>
          <w:szCs w:val="24"/>
          <w:lang w:val="uk-UA"/>
        </w:rPr>
        <w:t>Методическое</w:t>
      </w:r>
      <w:proofErr w:type="spellEnd"/>
      <w:r w:rsidRPr="0091138F">
        <w:rPr>
          <w:rFonts w:ascii="Times New Roman" w:eastAsia="Calibri" w:hAnsi="Times New Roman"/>
          <w:sz w:val="24"/>
          <w:szCs w:val="24"/>
          <w:lang w:val="uk-UA"/>
        </w:rPr>
        <w:t xml:space="preserve"> </w:t>
      </w:r>
      <w:proofErr w:type="spellStart"/>
      <w:r w:rsidRPr="0091138F">
        <w:rPr>
          <w:rFonts w:ascii="Times New Roman" w:eastAsia="Calibri" w:hAnsi="Times New Roman"/>
          <w:sz w:val="24"/>
          <w:szCs w:val="24"/>
          <w:lang w:val="uk-UA"/>
        </w:rPr>
        <w:t>пособие</w:t>
      </w:r>
      <w:proofErr w:type="spellEnd"/>
      <w:r w:rsidRPr="0091138F">
        <w:rPr>
          <w:rFonts w:ascii="Times New Roman" w:eastAsia="Calibri" w:hAnsi="Times New Roman"/>
          <w:sz w:val="24"/>
          <w:szCs w:val="24"/>
          <w:lang w:val="uk-UA"/>
        </w:rPr>
        <w:t>. – К.: КМУГА, 1999. – 124 с.</w:t>
      </w:r>
    </w:p>
    <w:p w:rsidR="00D204B6" w:rsidRPr="0091138F" w:rsidRDefault="00D204B6" w:rsidP="0035556A">
      <w:pPr>
        <w:numPr>
          <w:ilvl w:val="0"/>
          <w:numId w:val="3"/>
        </w:numPr>
        <w:tabs>
          <w:tab w:val="left" w:pos="426"/>
          <w:tab w:val="left" w:pos="709"/>
        </w:tabs>
        <w:spacing w:after="0" w:line="240" w:lineRule="auto"/>
        <w:ind w:left="0" w:firstLine="0"/>
        <w:contextualSpacing/>
        <w:jc w:val="both"/>
        <w:rPr>
          <w:rFonts w:ascii="Times New Roman" w:eastAsia="Calibri" w:hAnsi="Times New Roman"/>
          <w:sz w:val="24"/>
          <w:szCs w:val="24"/>
          <w:lang w:val="uk-UA"/>
        </w:rPr>
      </w:pPr>
      <w:r w:rsidRPr="0091138F">
        <w:rPr>
          <w:rFonts w:ascii="Times New Roman" w:eastAsia="Calibri" w:hAnsi="Times New Roman"/>
          <w:sz w:val="24"/>
          <w:szCs w:val="24"/>
          <w:lang w:val="uk-UA"/>
        </w:rPr>
        <w:t xml:space="preserve">Загальні вимоги до розвитку і розміщення потенційно небезпечних виробництв з урахуванням ризику надзвичайних ситуацій техногенного походження/ НАН України, Рада по вивченню продуктивних сил України. Наукові керівники: </w:t>
      </w:r>
      <w:proofErr w:type="spellStart"/>
      <w:r w:rsidRPr="0091138F">
        <w:rPr>
          <w:rFonts w:ascii="Times New Roman" w:eastAsia="Calibri" w:hAnsi="Times New Roman"/>
          <w:sz w:val="24"/>
          <w:szCs w:val="24"/>
          <w:lang w:val="uk-UA"/>
        </w:rPr>
        <w:t>чл</w:t>
      </w:r>
      <w:proofErr w:type="spellEnd"/>
      <w:r w:rsidRPr="0091138F">
        <w:rPr>
          <w:rFonts w:ascii="Times New Roman" w:eastAsia="Calibri" w:hAnsi="Times New Roman"/>
          <w:sz w:val="24"/>
          <w:szCs w:val="24"/>
          <w:lang w:val="uk-UA"/>
        </w:rPr>
        <w:t>.-</w:t>
      </w:r>
      <w:proofErr w:type="spellStart"/>
      <w:r w:rsidRPr="0091138F">
        <w:rPr>
          <w:rFonts w:ascii="Times New Roman" w:eastAsia="Calibri" w:hAnsi="Times New Roman"/>
          <w:sz w:val="24"/>
          <w:szCs w:val="24"/>
          <w:lang w:val="uk-UA"/>
        </w:rPr>
        <w:t>кор</w:t>
      </w:r>
      <w:proofErr w:type="spellEnd"/>
      <w:r w:rsidRPr="0091138F">
        <w:rPr>
          <w:rFonts w:ascii="Times New Roman" w:eastAsia="Calibri" w:hAnsi="Times New Roman"/>
          <w:sz w:val="24"/>
          <w:szCs w:val="24"/>
          <w:lang w:val="uk-UA"/>
        </w:rPr>
        <w:t>. НАН України С.І. Дорогунцов і генерал-лейтенант В.Ф. Гречанінов. – К., 1995. – 120 с.</w:t>
      </w:r>
    </w:p>
    <w:p w:rsidR="00D204B6" w:rsidRPr="0091138F" w:rsidRDefault="00D204B6" w:rsidP="00D204B6">
      <w:pPr>
        <w:numPr>
          <w:ilvl w:val="0"/>
          <w:numId w:val="3"/>
        </w:numPr>
        <w:tabs>
          <w:tab w:val="left" w:pos="709"/>
        </w:tabs>
        <w:spacing w:after="0" w:line="240" w:lineRule="auto"/>
        <w:ind w:left="284" w:hanging="284"/>
        <w:contextualSpacing/>
        <w:jc w:val="both"/>
        <w:rPr>
          <w:rFonts w:ascii="Times New Roman" w:eastAsia="Calibri" w:hAnsi="Times New Roman"/>
          <w:sz w:val="24"/>
          <w:szCs w:val="24"/>
          <w:lang w:val="uk-UA"/>
        </w:rPr>
      </w:pPr>
      <w:r w:rsidRPr="0091138F">
        <w:rPr>
          <w:rFonts w:ascii="Times New Roman" w:eastAsia="Calibri" w:hAnsi="Times New Roman"/>
          <w:sz w:val="24"/>
          <w:szCs w:val="24"/>
          <w:shd w:val="clear" w:color="auto" w:fill="FFFFFF"/>
          <w:lang w:val="uk-UA"/>
        </w:rPr>
        <w:t> </w:t>
      </w:r>
      <w:hyperlink r:id="rId13" w:history="1">
        <w:r w:rsidRPr="0091138F">
          <w:rPr>
            <w:rStyle w:val="a6"/>
            <w:rFonts w:ascii="Times New Roman" w:eastAsia="Calibri" w:hAnsi="Times New Roman"/>
            <w:sz w:val="24"/>
            <w:szCs w:val="24"/>
            <w:lang w:val="uk-UA"/>
          </w:rPr>
          <w:t>Кодекс цивільного захисту України від 02.10.2012 № 5403-VI (Редакція від 12.05.2017)</w:t>
        </w:r>
      </w:hyperlink>
    </w:p>
    <w:p w:rsidR="00D204B6" w:rsidRPr="0091138F" w:rsidRDefault="00D204B6" w:rsidP="0035556A">
      <w:pPr>
        <w:pStyle w:val="a7"/>
        <w:numPr>
          <w:ilvl w:val="0"/>
          <w:numId w:val="3"/>
        </w:numPr>
        <w:shd w:val="clear" w:color="auto" w:fill="FFFFFF"/>
        <w:tabs>
          <w:tab w:val="left" w:pos="360"/>
        </w:tabs>
        <w:spacing w:after="0" w:line="240" w:lineRule="auto"/>
        <w:ind w:left="0" w:firstLine="0"/>
        <w:jc w:val="both"/>
        <w:rPr>
          <w:rFonts w:ascii="Times New Roman" w:eastAsia="Times New Roman" w:hAnsi="Times New Roman" w:cs="Times New Roman"/>
          <w:color w:val="000000"/>
          <w:sz w:val="24"/>
          <w:szCs w:val="24"/>
        </w:rPr>
      </w:pPr>
      <w:proofErr w:type="spellStart"/>
      <w:r w:rsidRPr="0091138F">
        <w:rPr>
          <w:rFonts w:ascii="Times New Roman" w:eastAsia="Times New Roman" w:hAnsi="Times New Roman" w:cs="Times New Roman"/>
          <w:color w:val="000000"/>
          <w:sz w:val="24"/>
          <w:szCs w:val="24"/>
        </w:rPr>
        <w:lastRenderedPageBreak/>
        <w:t>В.П.Романюк</w:t>
      </w:r>
      <w:proofErr w:type="spellEnd"/>
      <w:r w:rsidRPr="0091138F">
        <w:rPr>
          <w:rFonts w:ascii="Times New Roman" w:eastAsia="Times New Roman" w:hAnsi="Times New Roman" w:cs="Times New Roman"/>
          <w:color w:val="000000"/>
          <w:sz w:val="24"/>
          <w:szCs w:val="24"/>
        </w:rPr>
        <w:t xml:space="preserve">, </w:t>
      </w:r>
      <w:proofErr w:type="spellStart"/>
      <w:r w:rsidRPr="0091138F">
        <w:rPr>
          <w:rFonts w:ascii="Times New Roman" w:eastAsia="Times New Roman" w:hAnsi="Times New Roman" w:cs="Times New Roman"/>
          <w:color w:val="000000"/>
          <w:sz w:val="24"/>
          <w:szCs w:val="24"/>
        </w:rPr>
        <w:t>В.М.Триснюк</w:t>
      </w:r>
      <w:proofErr w:type="spellEnd"/>
      <w:r w:rsidRPr="0091138F">
        <w:rPr>
          <w:rFonts w:ascii="Times New Roman" w:eastAsia="Times New Roman" w:hAnsi="Times New Roman" w:cs="Times New Roman"/>
          <w:color w:val="000000"/>
          <w:sz w:val="24"/>
          <w:szCs w:val="24"/>
        </w:rPr>
        <w:t xml:space="preserve">,  </w:t>
      </w:r>
      <w:proofErr w:type="spellStart"/>
      <w:r w:rsidRPr="0091138F">
        <w:rPr>
          <w:rFonts w:ascii="Times New Roman" w:eastAsia="Times New Roman" w:hAnsi="Times New Roman" w:cs="Times New Roman"/>
          <w:color w:val="000000"/>
          <w:sz w:val="24"/>
          <w:szCs w:val="24"/>
        </w:rPr>
        <w:t>Т.Л.Куртсеітов</w:t>
      </w:r>
      <w:proofErr w:type="spellEnd"/>
      <w:r w:rsidRPr="0091138F">
        <w:rPr>
          <w:rFonts w:ascii="Times New Roman" w:eastAsia="Times New Roman" w:hAnsi="Times New Roman" w:cs="Times New Roman"/>
          <w:color w:val="000000"/>
          <w:sz w:val="24"/>
          <w:szCs w:val="24"/>
        </w:rPr>
        <w:t>. Постановка задач ліквідації наслідків природних та техногенних катастроф на території України.. Системи управління, навігації та зв’язку. Полтавський національний технічний університет імені Юрія Кондратюка. Полтава. Випуск 3 (61) 2020р. – С. 138-143.</w:t>
      </w:r>
    </w:p>
    <w:p w:rsidR="00D204B6" w:rsidRPr="0091138F" w:rsidRDefault="00D204B6" w:rsidP="0035556A">
      <w:pPr>
        <w:pStyle w:val="a7"/>
        <w:numPr>
          <w:ilvl w:val="0"/>
          <w:numId w:val="3"/>
        </w:numPr>
        <w:tabs>
          <w:tab w:val="left" w:pos="360"/>
        </w:tabs>
        <w:ind w:left="0" w:firstLine="0"/>
        <w:jc w:val="both"/>
        <w:rPr>
          <w:rFonts w:ascii="Times New Roman" w:hAnsi="Times New Roman" w:cs="Times New Roman"/>
          <w:sz w:val="24"/>
          <w:szCs w:val="24"/>
        </w:rPr>
      </w:pPr>
      <w:proofErr w:type="spellStart"/>
      <w:r w:rsidRPr="0091138F">
        <w:rPr>
          <w:rFonts w:ascii="Times New Roman" w:hAnsi="Times New Roman" w:cs="Times New Roman"/>
          <w:sz w:val="24"/>
          <w:szCs w:val="24"/>
        </w:rPr>
        <w:t>Trysnyuk</w:t>
      </w:r>
      <w:proofErr w:type="spellEnd"/>
      <w:r w:rsidRPr="0091138F">
        <w:rPr>
          <w:rFonts w:ascii="Times New Roman" w:hAnsi="Times New Roman" w:cs="Times New Roman"/>
          <w:sz w:val="24"/>
          <w:szCs w:val="24"/>
        </w:rPr>
        <w:t xml:space="preserve">, V., </w:t>
      </w:r>
      <w:proofErr w:type="spellStart"/>
      <w:r w:rsidRPr="0091138F">
        <w:rPr>
          <w:rFonts w:ascii="Times New Roman" w:hAnsi="Times New Roman" w:cs="Times New Roman"/>
          <w:sz w:val="24"/>
          <w:szCs w:val="24"/>
        </w:rPr>
        <w:t>Trysnyuk</w:t>
      </w:r>
      <w:proofErr w:type="spellEnd"/>
      <w:r w:rsidRPr="0091138F">
        <w:rPr>
          <w:rFonts w:ascii="Times New Roman" w:hAnsi="Times New Roman" w:cs="Times New Roman"/>
          <w:sz w:val="24"/>
          <w:szCs w:val="24"/>
        </w:rPr>
        <w:t xml:space="preserve">, T., </w:t>
      </w:r>
      <w:proofErr w:type="spellStart"/>
      <w:r w:rsidRPr="0091138F">
        <w:rPr>
          <w:rFonts w:ascii="Times New Roman" w:hAnsi="Times New Roman" w:cs="Times New Roman"/>
          <w:sz w:val="24"/>
          <w:szCs w:val="24"/>
        </w:rPr>
        <w:t>Okhariev</w:t>
      </w:r>
      <w:proofErr w:type="spellEnd"/>
      <w:r w:rsidRPr="0091138F">
        <w:rPr>
          <w:rFonts w:ascii="Times New Roman" w:hAnsi="Times New Roman" w:cs="Times New Roman"/>
          <w:sz w:val="24"/>
          <w:szCs w:val="24"/>
        </w:rPr>
        <w:t xml:space="preserve">, V., </w:t>
      </w:r>
      <w:proofErr w:type="spellStart"/>
      <w:r w:rsidRPr="0091138F">
        <w:rPr>
          <w:rFonts w:ascii="Times New Roman" w:hAnsi="Times New Roman" w:cs="Times New Roman"/>
          <w:sz w:val="24"/>
          <w:szCs w:val="24"/>
        </w:rPr>
        <w:t>Shumeiko</w:t>
      </w:r>
      <w:proofErr w:type="spellEnd"/>
      <w:r w:rsidRPr="0091138F">
        <w:rPr>
          <w:rFonts w:ascii="Times New Roman" w:hAnsi="Times New Roman" w:cs="Times New Roman"/>
          <w:sz w:val="24"/>
          <w:szCs w:val="24"/>
        </w:rPr>
        <w:t xml:space="preserve">, V., </w:t>
      </w:r>
      <w:proofErr w:type="spellStart"/>
      <w:r w:rsidRPr="0091138F">
        <w:rPr>
          <w:rFonts w:ascii="Times New Roman" w:hAnsi="Times New Roman" w:cs="Times New Roman"/>
          <w:sz w:val="24"/>
          <w:szCs w:val="24"/>
        </w:rPr>
        <w:t>Nikitin</w:t>
      </w:r>
      <w:proofErr w:type="spellEnd"/>
      <w:r w:rsidRPr="0091138F">
        <w:rPr>
          <w:rFonts w:ascii="Times New Roman" w:hAnsi="Times New Roman" w:cs="Times New Roman"/>
          <w:sz w:val="24"/>
          <w:szCs w:val="24"/>
        </w:rPr>
        <w:t xml:space="preserve">, A. [2018] </w:t>
      </w:r>
      <w:proofErr w:type="spellStart"/>
      <w:r w:rsidRPr="0091138F">
        <w:rPr>
          <w:rFonts w:ascii="Times New Roman" w:hAnsi="Times New Roman" w:cs="Times New Roman"/>
          <w:sz w:val="24"/>
          <w:szCs w:val="24"/>
        </w:rPr>
        <w:t>Cartographic</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Models</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of</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Dniester</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River</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Basin</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Probable</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Flooding</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Сentrul</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Universitar</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Nord</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Din</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Bala</w:t>
      </w:r>
      <w:proofErr w:type="spellEnd"/>
      <w:r w:rsidRPr="0091138F">
        <w:rPr>
          <w:rFonts w:ascii="Times New Roman" w:hAnsi="Times New Roman" w:cs="Times New Roman"/>
          <w:sz w:val="24"/>
          <w:szCs w:val="24"/>
        </w:rPr>
        <w:t xml:space="preserve"> </w:t>
      </w:r>
      <w:proofErr w:type="spellStart"/>
      <w:r w:rsidRPr="0091138F">
        <w:rPr>
          <w:rFonts w:ascii="Times New Roman" w:hAnsi="Times New Roman" w:cs="Times New Roman"/>
          <w:sz w:val="24"/>
          <w:szCs w:val="24"/>
        </w:rPr>
        <w:t>Mare</w:t>
      </w:r>
      <w:proofErr w:type="spellEnd"/>
      <w:r w:rsidRPr="0091138F">
        <w:rPr>
          <w:rFonts w:ascii="Times New Roman" w:hAnsi="Times New Roman" w:cs="Times New Roman"/>
          <w:sz w:val="24"/>
          <w:szCs w:val="24"/>
        </w:rPr>
        <w:t xml:space="preserve"> - UTPRESS ISSN 1582-0548, №1. 61-67.</w:t>
      </w:r>
    </w:p>
    <w:p w:rsidR="00D204B6" w:rsidRPr="0091138F" w:rsidRDefault="00D204B6" w:rsidP="0035556A">
      <w:pPr>
        <w:tabs>
          <w:tab w:val="left" w:pos="360"/>
        </w:tabs>
        <w:spacing w:line="240" w:lineRule="auto"/>
        <w:jc w:val="both"/>
        <w:rPr>
          <w:rFonts w:ascii="Times New Roman" w:hAnsi="Times New Roman"/>
          <w:sz w:val="24"/>
          <w:szCs w:val="24"/>
          <w:lang w:val="uk-UA"/>
        </w:rPr>
      </w:pPr>
    </w:p>
    <w:p w:rsidR="006F17DF" w:rsidRPr="0091138F" w:rsidRDefault="006F17DF" w:rsidP="0035556A">
      <w:pPr>
        <w:pStyle w:val="a4"/>
        <w:shd w:val="clear" w:color="auto" w:fill="auto"/>
        <w:tabs>
          <w:tab w:val="left" w:pos="360"/>
          <w:tab w:val="left" w:pos="800"/>
        </w:tabs>
        <w:spacing w:line="240" w:lineRule="auto"/>
        <w:ind w:firstLine="0"/>
        <w:rPr>
          <w:rFonts w:ascii="Times New Roman" w:hAnsi="Times New Roman"/>
          <w:sz w:val="28"/>
          <w:szCs w:val="28"/>
          <w:lang w:val="uk-UA"/>
        </w:rPr>
      </w:pPr>
    </w:p>
    <w:p w:rsidR="00354169" w:rsidRPr="0091138F" w:rsidRDefault="00354169">
      <w:pPr>
        <w:rPr>
          <w:lang w:val="uk-UA"/>
        </w:rPr>
      </w:pPr>
    </w:p>
    <w:sectPr w:rsidR="00354169" w:rsidRPr="0091138F" w:rsidSect="0035556A">
      <w:pgSz w:w="8391" w:h="11906"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A635E"/>
    <w:multiLevelType w:val="hybridMultilevel"/>
    <w:tmpl w:val="FFFFFFFF"/>
    <w:lvl w:ilvl="0" w:tplc="BEA6772E">
      <w:start w:val="1"/>
      <w:numFmt w:val="decimal"/>
      <w:lvlText w:val="%1"/>
      <w:lvlJc w:val="left"/>
      <w:pPr>
        <w:ind w:left="346" w:hanging="204"/>
      </w:pPr>
      <w:rPr>
        <w:rFonts w:ascii="Times New Roman" w:eastAsia="Times New Roman" w:hAnsi="Times New Roman" w:cs="Times New Roman" w:hint="default"/>
        <w:w w:val="100"/>
        <w:sz w:val="22"/>
        <w:szCs w:val="22"/>
      </w:rPr>
    </w:lvl>
    <w:lvl w:ilvl="1" w:tplc="BB72B62C">
      <w:numFmt w:val="bullet"/>
      <w:lvlText w:val="•"/>
      <w:lvlJc w:val="left"/>
      <w:pPr>
        <w:ind w:left="1186" w:hanging="204"/>
      </w:pPr>
      <w:rPr>
        <w:rFonts w:hint="default"/>
      </w:rPr>
    </w:lvl>
    <w:lvl w:ilvl="2" w:tplc="41166D7C">
      <w:numFmt w:val="bullet"/>
      <w:lvlText w:val="•"/>
      <w:lvlJc w:val="left"/>
      <w:pPr>
        <w:ind w:left="2153" w:hanging="204"/>
      </w:pPr>
      <w:rPr>
        <w:rFonts w:hint="default"/>
      </w:rPr>
    </w:lvl>
    <w:lvl w:ilvl="3" w:tplc="8C10D430">
      <w:numFmt w:val="bullet"/>
      <w:lvlText w:val="•"/>
      <w:lvlJc w:val="left"/>
      <w:pPr>
        <w:ind w:left="3119" w:hanging="204"/>
      </w:pPr>
      <w:rPr>
        <w:rFonts w:hint="default"/>
      </w:rPr>
    </w:lvl>
    <w:lvl w:ilvl="4" w:tplc="EC2E65C0">
      <w:numFmt w:val="bullet"/>
      <w:lvlText w:val="•"/>
      <w:lvlJc w:val="left"/>
      <w:pPr>
        <w:ind w:left="4086" w:hanging="204"/>
      </w:pPr>
      <w:rPr>
        <w:rFonts w:hint="default"/>
      </w:rPr>
    </w:lvl>
    <w:lvl w:ilvl="5" w:tplc="05BA0792">
      <w:numFmt w:val="bullet"/>
      <w:lvlText w:val="•"/>
      <w:lvlJc w:val="left"/>
      <w:pPr>
        <w:ind w:left="5053" w:hanging="204"/>
      </w:pPr>
      <w:rPr>
        <w:rFonts w:hint="default"/>
      </w:rPr>
    </w:lvl>
    <w:lvl w:ilvl="6" w:tplc="C4AA20D8">
      <w:numFmt w:val="bullet"/>
      <w:lvlText w:val="•"/>
      <w:lvlJc w:val="left"/>
      <w:pPr>
        <w:ind w:left="6019" w:hanging="204"/>
      </w:pPr>
      <w:rPr>
        <w:rFonts w:hint="default"/>
      </w:rPr>
    </w:lvl>
    <w:lvl w:ilvl="7" w:tplc="53D46984">
      <w:numFmt w:val="bullet"/>
      <w:lvlText w:val="•"/>
      <w:lvlJc w:val="left"/>
      <w:pPr>
        <w:ind w:left="6986" w:hanging="204"/>
      </w:pPr>
      <w:rPr>
        <w:rFonts w:hint="default"/>
      </w:rPr>
    </w:lvl>
    <w:lvl w:ilvl="8" w:tplc="69F8C9F4">
      <w:numFmt w:val="bullet"/>
      <w:lvlText w:val="•"/>
      <w:lvlJc w:val="left"/>
      <w:pPr>
        <w:ind w:left="7953" w:hanging="204"/>
      </w:pPr>
      <w:rPr>
        <w:rFonts w:hint="default"/>
      </w:rPr>
    </w:lvl>
  </w:abstractNum>
  <w:abstractNum w:abstractNumId="1" w15:restartNumberingAfterBreak="0">
    <w:nsid w:val="6D1636EC"/>
    <w:multiLevelType w:val="hybridMultilevel"/>
    <w:tmpl w:val="C052B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BA036F"/>
    <w:multiLevelType w:val="hybridMultilevel"/>
    <w:tmpl w:val="D72429D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58"/>
    <w:rsid w:val="000146D1"/>
    <w:rsid w:val="00354169"/>
    <w:rsid w:val="0035556A"/>
    <w:rsid w:val="00453AE3"/>
    <w:rsid w:val="006F17DF"/>
    <w:rsid w:val="00805415"/>
    <w:rsid w:val="0081449D"/>
    <w:rsid w:val="0091138F"/>
    <w:rsid w:val="009E5F8C"/>
    <w:rsid w:val="00A062D4"/>
    <w:rsid w:val="00A63558"/>
    <w:rsid w:val="00D204B6"/>
    <w:rsid w:val="00FA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6DAC"/>
  <w15:chartTrackingRefBased/>
  <w15:docId w15:val="{59EC2A71-E0D8-42F4-AD7D-3AC668B9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7DF"/>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911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link w:val="a4"/>
    <w:uiPriority w:val="99"/>
    <w:locked/>
    <w:rsid w:val="006F17DF"/>
    <w:rPr>
      <w:sz w:val="21"/>
      <w:szCs w:val="21"/>
      <w:shd w:val="clear" w:color="auto" w:fill="FFFFFF"/>
    </w:rPr>
  </w:style>
  <w:style w:type="paragraph" w:styleId="a4">
    <w:name w:val="Body Text"/>
    <w:basedOn w:val="a"/>
    <w:link w:val="a3"/>
    <w:uiPriority w:val="99"/>
    <w:rsid w:val="006F17DF"/>
    <w:pPr>
      <w:shd w:val="clear" w:color="auto" w:fill="FFFFFF"/>
      <w:spacing w:after="0" w:line="254" w:lineRule="exact"/>
      <w:ind w:hanging="300"/>
      <w:jc w:val="both"/>
    </w:pPr>
    <w:rPr>
      <w:rFonts w:asciiTheme="minorHAnsi" w:eastAsiaTheme="minorHAnsi" w:hAnsiTheme="minorHAnsi" w:cstheme="minorBidi"/>
      <w:sz w:val="21"/>
      <w:szCs w:val="21"/>
      <w:lang w:val="en-US" w:eastAsia="en-US"/>
    </w:rPr>
  </w:style>
  <w:style w:type="character" w:customStyle="1" w:styleId="11">
    <w:name w:val="Основний текст Знак1"/>
    <w:basedOn w:val="a0"/>
    <w:uiPriority w:val="99"/>
    <w:semiHidden/>
    <w:rsid w:val="006F17DF"/>
    <w:rPr>
      <w:rFonts w:ascii="Calibri" w:eastAsia="Times New Roman" w:hAnsi="Calibri" w:cs="Times New Roman"/>
      <w:lang w:val="ru-RU" w:eastAsia="ru-RU"/>
    </w:rPr>
  </w:style>
  <w:style w:type="character" w:customStyle="1" w:styleId="a5">
    <w:name w:val="Основной текст + Полужирный"/>
    <w:uiPriority w:val="99"/>
    <w:rsid w:val="006F17DF"/>
    <w:rPr>
      <w:rFonts w:ascii="Times New Roman" w:hAnsi="Times New Roman" w:cs="Times New Roman"/>
      <w:b/>
      <w:bCs/>
      <w:spacing w:val="0"/>
      <w:sz w:val="24"/>
      <w:szCs w:val="24"/>
      <w:shd w:val="clear" w:color="auto" w:fill="FFFFFF"/>
      <w:lang w:bidi="ar-SA"/>
    </w:rPr>
  </w:style>
  <w:style w:type="character" w:styleId="a6">
    <w:name w:val="Hyperlink"/>
    <w:basedOn w:val="a0"/>
    <w:uiPriority w:val="99"/>
    <w:semiHidden/>
    <w:unhideWhenUsed/>
    <w:rsid w:val="00D204B6"/>
    <w:rPr>
      <w:color w:val="0563C1" w:themeColor="hyperlink"/>
      <w:u w:val="single"/>
    </w:rPr>
  </w:style>
  <w:style w:type="paragraph" w:styleId="a7">
    <w:name w:val="List Paragraph"/>
    <w:basedOn w:val="a"/>
    <w:uiPriority w:val="34"/>
    <w:qFormat/>
    <w:rsid w:val="00D204B6"/>
    <w:pPr>
      <w:spacing w:after="160" w:line="256" w:lineRule="auto"/>
      <w:ind w:left="720"/>
      <w:contextualSpacing/>
    </w:pPr>
    <w:rPr>
      <w:rFonts w:asciiTheme="minorHAnsi" w:eastAsiaTheme="minorHAnsi" w:hAnsiTheme="minorHAnsi" w:cstheme="minorBidi"/>
      <w:lang w:val="uk-UA" w:eastAsia="en-US"/>
    </w:rPr>
  </w:style>
  <w:style w:type="paragraph" w:styleId="a8">
    <w:name w:val="No Spacing"/>
    <w:uiPriority w:val="1"/>
    <w:qFormat/>
    <w:rsid w:val="0091138F"/>
    <w:pPr>
      <w:spacing w:after="0" w:line="240" w:lineRule="auto"/>
    </w:pPr>
    <w:rPr>
      <w:rFonts w:ascii="Calibri" w:eastAsia="Times New Roman" w:hAnsi="Calibri" w:cs="Times New Roman"/>
      <w:lang w:val="ru-RU" w:eastAsia="ru-RU"/>
    </w:rPr>
  </w:style>
  <w:style w:type="character" w:customStyle="1" w:styleId="10">
    <w:name w:val="Заголовок 1 Знак"/>
    <w:basedOn w:val="a0"/>
    <w:link w:val="1"/>
    <w:uiPriority w:val="9"/>
    <w:rsid w:val="0091138F"/>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4320">
      <w:bodyDiv w:val="1"/>
      <w:marLeft w:val="0"/>
      <w:marRight w:val="0"/>
      <w:marTop w:val="0"/>
      <w:marBottom w:val="0"/>
      <w:divBdr>
        <w:top w:val="none" w:sz="0" w:space="0" w:color="auto"/>
        <w:left w:val="none" w:sz="0" w:space="0" w:color="auto"/>
        <w:bottom w:val="none" w:sz="0" w:space="0" w:color="auto"/>
        <w:right w:val="none" w:sz="0" w:space="0" w:color="auto"/>
      </w:divBdr>
    </w:div>
    <w:div w:id="481045860">
      <w:bodyDiv w:val="1"/>
      <w:marLeft w:val="0"/>
      <w:marRight w:val="0"/>
      <w:marTop w:val="0"/>
      <w:marBottom w:val="0"/>
      <w:divBdr>
        <w:top w:val="none" w:sz="0" w:space="0" w:color="auto"/>
        <w:left w:val="none" w:sz="0" w:space="0" w:color="auto"/>
        <w:bottom w:val="none" w:sz="0" w:space="0" w:color="auto"/>
        <w:right w:val="none" w:sz="0" w:space="0" w:color="auto"/>
      </w:divBdr>
    </w:div>
    <w:div w:id="660306055">
      <w:bodyDiv w:val="1"/>
      <w:marLeft w:val="0"/>
      <w:marRight w:val="0"/>
      <w:marTop w:val="0"/>
      <w:marBottom w:val="0"/>
      <w:divBdr>
        <w:top w:val="none" w:sz="0" w:space="0" w:color="auto"/>
        <w:left w:val="none" w:sz="0" w:space="0" w:color="auto"/>
        <w:bottom w:val="none" w:sz="0" w:space="0" w:color="auto"/>
        <w:right w:val="none" w:sz="0" w:space="0" w:color="auto"/>
      </w:divBdr>
    </w:div>
    <w:div w:id="127239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zakon3.rada.gov.ua/laws/show/5403-17"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8157</Characters>
  <Application>Microsoft Office Word</Application>
  <DocSecurity>0</DocSecurity>
  <Lines>67</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larysa</cp:lastModifiedBy>
  <cp:revision>2</cp:revision>
  <dcterms:created xsi:type="dcterms:W3CDTF">2022-11-09T08:37:00Z</dcterms:created>
  <dcterms:modified xsi:type="dcterms:W3CDTF">2022-11-09T08:37:00Z</dcterms:modified>
</cp:coreProperties>
</file>