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B2" w:rsidRPr="000B6EAC" w:rsidRDefault="006272B2" w:rsidP="006272B2">
      <w:pPr>
        <w:spacing w:after="0" w:line="340" w:lineRule="exac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B6EAC">
        <w:rPr>
          <w:rFonts w:ascii="Times New Roman" w:hAnsi="Times New Roman"/>
          <w:sz w:val="24"/>
          <w:szCs w:val="24"/>
          <w:lang w:val="uk-UA"/>
        </w:rPr>
        <w:t>УДК 528.94</w:t>
      </w:r>
    </w:p>
    <w:p w:rsidR="009847F3" w:rsidRPr="000B6EAC" w:rsidRDefault="009847F3" w:rsidP="009847F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6EAC">
        <w:rPr>
          <w:rFonts w:ascii="Times New Roman" w:hAnsi="Times New Roman"/>
          <w:b/>
          <w:sz w:val="24"/>
          <w:szCs w:val="24"/>
          <w:lang w:val="uk-UA"/>
        </w:rPr>
        <w:t>Екологічна оцінка та прогнозування стану те</w:t>
      </w:r>
      <w:r w:rsidR="000B6EAC">
        <w:rPr>
          <w:rFonts w:ascii="Times New Roman" w:hAnsi="Times New Roman"/>
          <w:b/>
          <w:sz w:val="24"/>
          <w:szCs w:val="24"/>
          <w:lang w:val="uk-UA"/>
        </w:rPr>
        <w:t>риторій Карпатського регіону</w:t>
      </w:r>
      <w:r w:rsidRPr="000B6EAC">
        <w:rPr>
          <w:rFonts w:ascii="Times New Roman" w:hAnsi="Times New Roman"/>
          <w:b/>
          <w:sz w:val="24"/>
          <w:szCs w:val="24"/>
          <w:lang w:val="uk-UA"/>
        </w:rPr>
        <w:t>, що знаходиться в стані потенційного підтоплення</w:t>
      </w:r>
    </w:p>
    <w:p w:rsidR="006272B2" w:rsidRPr="000B6EAC" w:rsidRDefault="000B6EAC" w:rsidP="006272B2">
      <w:pPr>
        <w:spacing w:after="0" w:line="240" w:lineRule="auto"/>
        <w:ind w:left="4395" w:hanging="4395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proofErr w:type="spellStart"/>
      <w:r w:rsidRPr="000B6EAC">
        <w:rPr>
          <w:rFonts w:ascii="Times New Roman" w:hAnsi="Times New Roman"/>
          <w:b/>
          <w:i/>
          <w:sz w:val="24"/>
          <w:szCs w:val="24"/>
          <w:lang w:val="uk-UA" w:eastAsia="en-US"/>
        </w:rPr>
        <w:t>Охарєв</w:t>
      </w:r>
      <w:proofErr w:type="spellEnd"/>
      <w:r w:rsidRPr="000B6EAC"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В.О.</w:t>
      </w:r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>Триснюк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 w:eastAsia="en-US"/>
        </w:rPr>
        <w:t xml:space="preserve"> Т.В.</w:t>
      </w:r>
      <w:r w:rsidR="00B52F6F">
        <w:rPr>
          <w:rFonts w:ascii="Times New Roman" w:hAnsi="Times New Roman"/>
          <w:b/>
          <w:i/>
          <w:sz w:val="24"/>
          <w:szCs w:val="24"/>
          <w:lang w:val="uk-UA" w:eastAsia="en-US"/>
        </w:rPr>
        <w:t>, Зотова Л.В.</w:t>
      </w:r>
    </w:p>
    <w:p w:rsidR="000B6EAC" w:rsidRDefault="006272B2" w:rsidP="006272B2">
      <w:pPr>
        <w:spacing w:after="0" w:line="240" w:lineRule="auto"/>
        <w:ind w:hanging="21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0B6EAC">
        <w:rPr>
          <w:rFonts w:ascii="Times New Roman" w:hAnsi="Times New Roman"/>
          <w:sz w:val="24"/>
          <w:szCs w:val="24"/>
          <w:lang w:val="uk-UA" w:eastAsia="en-US"/>
        </w:rPr>
        <w:t xml:space="preserve">Інститут телекомунікацій та глобального інформаційного простору НАН України, м. Київ. </w:t>
      </w:r>
    </w:p>
    <w:p w:rsidR="000B6EAC" w:rsidRPr="000B6EAC" w:rsidRDefault="006272B2" w:rsidP="006272B2">
      <w:pPr>
        <w:spacing w:after="0" w:line="240" w:lineRule="auto"/>
        <w:ind w:hanging="21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0B6EAC">
        <w:rPr>
          <w:rFonts w:ascii="Times New Roman" w:hAnsi="Times New Roman"/>
          <w:sz w:val="24"/>
          <w:szCs w:val="24"/>
          <w:lang w:val="uk-UA" w:eastAsia="en-US"/>
        </w:rPr>
        <w:t xml:space="preserve">E - </w:t>
      </w:r>
      <w:proofErr w:type="spellStart"/>
      <w:r w:rsidRPr="000B6EAC">
        <w:rPr>
          <w:rFonts w:ascii="Times New Roman" w:hAnsi="Times New Roman"/>
          <w:sz w:val="24"/>
          <w:szCs w:val="24"/>
          <w:lang w:val="uk-UA" w:eastAsia="en-US"/>
        </w:rPr>
        <w:t>mail</w:t>
      </w:r>
      <w:proofErr w:type="spellEnd"/>
      <w:r w:rsidRPr="000B6EAC">
        <w:rPr>
          <w:rFonts w:ascii="Times New Roman" w:hAnsi="Times New Roman"/>
          <w:sz w:val="24"/>
          <w:szCs w:val="24"/>
          <w:lang w:val="uk-UA" w:eastAsia="en-US"/>
        </w:rPr>
        <w:t>:</w:t>
      </w:r>
      <w:r w:rsidR="000B6EAC" w:rsidRPr="000B6EAC">
        <w:rPr>
          <w:rFonts w:ascii="Times New Roman" w:hAnsi="Times New Roman"/>
          <w:sz w:val="24"/>
          <w:szCs w:val="24"/>
          <w:lang w:val="uk-UA" w:eastAsia="en-US"/>
        </w:rPr>
        <w:t xml:space="preserve"> okhariev.vo@gmail.com</w:t>
      </w:r>
      <w:r w:rsidR="000B6EAC">
        <w:rPr>
          <w:rFonts w:ascii="Times New Roman" w:hAnsi="Times New Roman"/>
          <w:sz w:val="24"/>
          <w:szCs w:val="24"/>
          <w:lang w:val="uk-UA" w:eastAsia="en-US"/>
        </w:rPr>
        <w:t>,</w:t>
      </w:r>
      <w:r w:rsidR="000B6EAC" w:rsidRPr="000B6EAC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hyperlink r:id="rId5" w:history="1">
        <w:r w:rsidR="000B6EAC" w:rsidRPr="000B6EA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 w:eastAsia="en-US"/>
          </w:rPr>
          <w:t>taras24t</w:t>
        </w:r>
        <w:r w:rsidR="000B6EAC" w:rsidRPr="000B6EAC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uk-UA" w:eastAsia="en-US"/>
          </w:rPr>
          <w:t>@gmail.com</w:t>
        </w:r>
      </w:hyperlink>
    </w:p>
    <w:p w:rsidR="006272B2" w:rsidRPr="000B6EAC" w:rsidRDefault="006272B2" w:rsidP="009847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47F3" w:rsidRPr="000B6EAC" w:rsidRDefault="009847F3" w:rsidP="009847F3">
      <w:pPr>
        <w:spacing w:after="0" w:line="240" w:lineRule="auto"/>
        <w:ind w:firstLine="543"/>
        <w:jc w:val="both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Алгоритм аналізу та моделювання екстремальних паводків включає: побудову серії гідрографів найбільших паводків і графіків характерних рівнів води, оцінку особливостей проходження паводків, формування бази даних про морфометрію русла і стан протипаводкових об'єктів, створення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гідрологічно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коректної цифрової моделі рельєфу, оглядової ГІС-моделі, яка визначає межі зон ризику підтоплення при заданих рівнях води, побудову детальніших (великомасштабних) моделей ризику затоплення паводками для ключових ділянок річкової долини.</w:t>
      </w:r>
    </w:p>
    <w:p w:rsidR="009847F3" w:rsidRPr="000B6EAC" w:rsidRDefault="009847F3" w:rsidP="009847F3">
      <w:pPr>
        <w:pStyle w:val="a4"/>
        <w:shd w:val="clear" w:color="auto" w:fill="auto"/>
        <w:spacing w:line="240" w:lineRule="auto"/>
        <w:ind w:left="20" w:firstLine="540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Внаслідок значного техногенного впливу на геологічне середовище спостерігаються комплексні зміни геохімічних, гідрогеологічних, інженерно-геологічних умов, які в ряді регіонів призводять до стійкого погіршення природної обстановки і набули транскордонного характеру. Суттєвих змін зазнають гідрохімічні та гідродинамічні показники поверхневих та підземних вод. Одними з головних проблемних питань оцінки еколого-геологічного стану ГС є вивчення стану підземних вод і проблем, що з цим пов'язані. Соціальний компонент моніторингу органічно пов’язаний з усіма іншими компонентами і у комплексі спрямований на вирішення наступних завдань: розробка програм спостереження за станом навколишнього природного середовища визначеної акваторії Дністра; організація спостережень і проведення вимірів </w:t>
      </w:r>
      <w:r w:rsidRPr="000B6EAC">
        <w:rPr>
          <w:rFonts w:ascii="Times New Roman" w:hAnsi="Times New Roman"/>
          <w:sz w:val="24"/>
          <w:szCs w:val="24"/>
          <w:lang w:val="uk-UA"/>
        </w:rPr>
        <w:lastRenderedPageBreak/>
        <w:t xml:space="preserve">показників об’єктів екологічного моніторингу; збір і обробка результатів спостережень; гармонізація банків і баз екологічної інформації з міжнародними еколого-інформаційними системами. Важливу роль приділяється оцінці і прогнозу стану Дністра й антропогенних впливів на нього у зв’язку з такими показниками, як здоров’я населення та контролю за забрудненнями, що утворилося в результаті підтоплень. Природно-техногенна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гідроекосистема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керується за рахунок запасу та обміну інформацією, яка надходить від екологічного моніторингу. Стосовно саме таких систем може бути сформульований</w:t>
      </w:r>
      <w:r w:rsidRPr="000B6EAC">
        <w:rPr>
          <w:rStyle w:val="a5"/>
          <w:b w:val="0"/>
          <w:lang w:val="uk-UA"/>
        </w:rPr>
        <w:t xml:space="preserve"> принцип техногенної екологічної безпеки - стан, при якому забезпечується стійка взаємодія людини і природи.</w:t>
      </w:r>
      <w:r w:rsidRPr="000B6E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6EAC">
        <w:rPr>
          <w:rFonts w:ascii="Times New Roman" w:hAnsi="Times New Roman"/>
          <w:sz w:val="24"/>
          <w:szCs w:val="24"/>
          <w:lang w:val="uk-UA"/>
        </w:rPr>
        <w:t xml:space="preserve">На нашу думку техногенна екологічна безпека використання гідроресурсів і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в цілому повинна базуватись на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</w:t>
      </w:r>
      <w:r w:rsidR="00DA0198">
        <w:rPr>
          <w:rFonts w:ascii="Times New Roman" w:hAnsi="Times New Roman"/>
          <w:sz w:val="24"/>
          <w:szCs w:val="24"/>
          <w:lang w:val="uk-UA"/>
        </w:rPr>
        <w:t>т</w:t>
      </w:r>
      <w:r w:rsidRPr="000B6EAC">
        <w:rPr>
          <w:rFonts w:ascii="Times New Roman" w:hAnsi="Times New Roman"/>
          <w:sz w:val="24"/>
          <w:szCs w:val="24"/>
          <w:lang w:val="uk-UA"/>
        </w:rPr>
        <w:t>емній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концепції збалансованого природокористування, а саме: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800"/>
        </w:tabs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довкіллю притаманна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гідроекосистемна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ієрархія;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1062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гідроекосистеми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є частиною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гідроекологічного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середовища;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834"/>
        </w:tabs>
        <w:spacing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гідроекосистеми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характеризуються "організаційністю";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903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в межах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нерозривно взаємопов'язані природні умови та господарська діяльність;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903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гідроекосистеми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- оптимальні територіальні одиниці моніторингу природного середовища;</w:t>
      </w:r>
    </w:p>
    <w:p w:rsidR="009847F3" w:rsidRPr="000B6EAC" w:rsidRDefault="009847F3" w:rsidP="000B6EAC">
      <w:pPr>
        <w:pStyle w:val="a4"/>
        <w:numPr>
          <w:ilvl w:val="0"/>
          <w:numId w:val="12"/>
        </w:numPr>
        <w:shd w:val="clear" w:color="auto" w:fill="auto"/>
        <w:tabs>
          <w:tab w:val="left" w:pos="1081"/>
        </w:tabs>
        <w:spacing w:line="240" w:lineRule="auto"/>
        <w:ind w:right="40"/>
        <w:jc w:val="left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використання картографічного та імітаційного математичного моделювання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- основа прогнозування та оптимізації стану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гідроекосистем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>.</w:t>
      </w:r>
    </w:p>
    <w:p w:rsidR="009847F3" w:rsidRPr="000B6EAC" w:rsidRDefault="009847F3" w:rsidP="009847F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Серед загального складного комплексу робіт великого значення набуває оцінка захисних властивостей зони аерації. Зона аерації служить природним захистом підземних вод від забруднення у природних і екстремальних умовах. Її характеристики визначають час проникнення забруднення у перший від поверхні водоносний горизонт, у її межах здійснюються процеси сорбції та іонний обмін. Дистанційні </w:t>
      </w:r>
      <w:r w:rsidRPr="000B6EAC">
        <w:rPr>
          <w:rFonts w:ascii="Times New Roman" w:hAnsi="Times New Roman"/>
          <w:sz w:val="24"/>
          <w:szCs w:val="24"/>
          <w:lang w:val="uk-UA"/>
        </w:rPr>
        <w:lastRenderedPageBreak/>
        <w:t xml:space="preserve">методи дають можливість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оперативно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проводити моніторинг підтоплень та простежувати їх динаміку, однак мають ряд недоліків, обумовлених складністю інтерпретації даних, недостатньою глибиною вимірювань деяких методів і затримкою при отриманні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космо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- або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аерознімків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>. Контактні методи дають змогу з високою точністю вимірювати глибину залягання підземних вод, але мають місце похибки під час встановлення їх меж. Ці методи потребують значних матеріальних і трудових витрат.</w:t>
      </w:r>
    </w:p>
    <w:p w:rsidR="009847F3" w:rsidRPr="000B6EAC" w:rsidRDefault="009847F3" w:rsidP="009847F3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0B6EAC">
        <w:rPr>
          <w:rFonts w:ascii="Times New Roman" w:hAnsi="Times New Roman"/>
          <w:sz w:val="24"/>
          <w:szCs w:val="24"/>
          <w:lang w:val="uk-UA"/>
        </w:rPr>
        <w:t xml:space="preserve">Розроблення нових і вдосконалення наявних методів побудови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геомоделей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визначення зон потенційних підтоплень є можливим тільки на основі комплексного використання даних аерокосмічних і контактних досліджень з урахуванням різноманіття гідрогеологічних умов і специфіки ділянки, що вивчається. Використання інтервальних оцінок при визначенні ступеня ризику для формування ієрархічної структури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геомоделей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робить можливим прийняття оперативних рішень щодо запобігання наслідкам небезпечних інженерно-геологічних процесів в умовах невизначеності. Усе це потребує встановлення </w:t>
      </w:r>
      <w:proofErr w:type="spellStart"/>
      <w:r w:rsidRPr="000B6EAC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B6EAC">
        <w:rPr>
          <w:rFonts w:ascii="Times New Roman" w:hAnsi="Times New Roman"/>
          <w:sz w:val="24"/>
          <w:szCs w:val="24"/>
          <w:lang w:val="uk-UA"/>
        </w:rPr>
        <w:t xml:space="preserve"> між параметрами моделей, які характеризують різноманітні можливі стани досліджуваних ділянок місцевості, із використанням експертних оцінок і статистичних даних. Такий підхід сприяє підвищенню точності локалізації підтоплених зон із різними ступенями небезпеки.</w:t>
      </w:r>
    </w:p>
    <w:p w:rsidR="009847F3" w:rsidRPr="000B6EAC" w:rsidRDefault="009847F3" w:rsidP="009847F3">
      <w:pPr>
        <w:pStyle w:val="a4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  <w:lang w:val="uk-UA" w:eastAsia="ru-RU"/>
        </w:rPr>
      </w:pPr>
      <w:r w:rsidRPr="000B6EAC">
        <w:rPr>
          <w:rFonts w:ascii="Times New Roman" w:hAnsi="Times New Roman"/>
          <w:sz w:val="24"/>
          <w:szCs w:val="24"/>
          <w:lang w:val="uk-UA" w:eastAsia="ru-RU"/>
        </w:rPr>
        <w:t xml:space="preserve">З допомогою дистанційних методів неможливо напряму визначити зони з неглибоким заляганням ґрунтових вод у зв’язку з розташуванням об’єкта дослідження під поверхнею землі, тому локалізація таких зон є можливою тільки з допомогою непрямих ознак, що вказують на процеси підтоплення. До непрямих ознак належать підвищена вологість верхнього шару ґрунту й вологолюбна рослинність. Вологість ґрунту визначається в різних спектральних діапазонах. Вимірювання вологості в оптичному діапазоні здійснюється шляхом визначення коефіцієнтів спектральної яскравості й </w:t>
      </w:r>
      <w:r w:rsidRPr="000B6EAC">
        <w:rPr>
          <w:rFonts w:ascii="Times New Roman" w:hAnsi="Times New Roman"/>
          <w:sz w:val="24"/>
          <w:szCs w:val="24"/>
          <w:lang w:val="uk-UA" w:eastAsia="ru-RU"/>
        </w:rPr>
        <w:lastRenderedPageBreak/>
        <w:t>відбивної здатності сухих і вологих ґрунтів, поляризації відбитого світла.</w:t>
      </w:r>
    </w:p>
    <w:p w:rsidR="009847F3" w:rsidRPr="000B6EAC" w:rsidRDefault="009847F3" w:rsidP="009847F3">
      <w:pPr>
        <w:pStyle w:val="a4"/>
        <w:shd w:val="clear" w:color="auto" w:fill="auto"/>
        <w:spacing w:line="240" w:lineRule="auto"/>
        <w:ind w:left="20" w:right="20" w:firstLine="540"/>
        <w:rPr>
          <w:rFonts w:ascii="Times New Roman" w:hAnsi="Times New Roman"/>
          <w:sz w:val="24"/>
          <w:szCs w:val="24"/>
          <w:lang w:val="uk-UA" w:eastAsia="ru-RU"/>
        </w:rPr>
      </w:pPr>
    </w:p>
    <w:p w:rsidR="009847F3" w:rsidRDefault="009847F3" w:rsidP="009847F3">
      <w:pPr>
        <w:pStyle w:val="a4"/>
        <w:shd w:val="clear" w:color="auto" w:fill="auto"/>
        <w:spacing w:line="240" w:lineRule="auto"/>
        <w:ind w:left="20" w:right="20" w:firstLine="54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B6EAC">
        <w:rPr>
          <w:rFonts w:ascii="Times New Roman" w:hAnsi="Times New Roman"/>
          <w:b/>
          <w:sz w:val="24"/>
          <w:szCs w:val="24"/>
          <w:lang w:val="uk-UA" w:eastAsia="ru-RU"/>
        </w:rPr>
        <w:t>Література.</w:t>
      </w:r>
    </w:p>
    <w:p w:rsidR="000B6EAC" w:rsidRPr="000B6EAC" w:rsidRDefault="000B6EAC" w:rsidP="009847F3">
      <w:pPr>
        <w:pStyle w:val="a4"/>
        <w:shd w:val="clear" w:color="auto" w:fill="auto"/>
        <w:spacing w:line="240" w:lineRule="auto"/>
        <w:ind w:left="20" w:right="20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47F3" w:rsidRPr="000B6EAC" w:rsidRDefault="009847F3" w:rsidP="00B52F6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0B6EAC">
        <w:rPr>
          <w:rFonts w:ascii="Times New Roman" w:eastAsia="Calibri" w:hAnsi="Times New Roman"/>
          <w:sz w:val="24"/>
          <w:szCs w:val="24"/>
          <w:lang w:val="uk-UA"/>
        </w:rPr>
        <w:t>Адаменко О. М. Стан довкілля у річкових долинах з катастрофічними паводками. Перший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етап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екологічних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досліджень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на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Дністровському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протипаводковому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полігоні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(2012-2018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рр.):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монографія</w:t>
      </w:r>
      <w:r w:rsidRPr="000B6EAC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/ О. М.</w:t>
      </w:r>
      <w:r w:rsidRPr="000B6EAC">
        <w:rPr>
          <w:rFonts w:ascii="Times New Roman" w:eastAsia="Calibri" w:hAnsi="Times New Roman"/>
          <w:spacing w:val="-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Адаменко, Д.</w:t>
      </w:r>
      <w:r w:rsidRPr="000B6EAC">
        <w:rPr>
          <w:rFonts w:ascii="Times New Roman" w:eastAsia="Calibri" w:hAnsi="Times New Roman"/>
          <w:spacing w:val="-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О. Зорін.</w:t>
      </w:r>
      <w:r w:rsidRPr="000B6EAC">
        <w:rPr>
          <w:rFonts w:ascii="Times New Roman" w:eastAsia="Calibri" w:hAnsi="Times New Roman"/>
          <w:spacing w:val="-2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– Івано-Франківськ: ІФНТУНГ, 2018.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– 240</w:t>
      </w:r>
      <w:r w:rsidRPr="000B6EAC">
        <w:rPr>
          <w:rFonts w:ascii="Times New Roman" w:eastAsia="Calibri" w:hAnsi="Times New Roman"/>
          <w:spacing w:val="-4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с.</w:t>
      </w:r>
    </w:p>
    <w:p w:rsidR="009847F3" w:rsidRPr="000B6EAC" w:rsidRDefault="009847F3" w:rsidP="00B52F6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Трофимчук</w:t>
      </w:r>
      <w:proofErr w:type="spellEnd"/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О.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М.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Геоінформаційні</w:t>
      </w:r>
      <w:proofErr w:type="spellEnd"/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технології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захисту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довкілля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природно-заповідного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фонду / О. М.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Трофимчук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>, О. М. Адаменко, В. М. Триснюк. – Івано-Франківськ: Супрун В. П.,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2020. – 340 с.</w:t>
      </w:r>
    </w:p>
    <w:p w:rsidR="00B52F6F" w:rsidRDefault="009847F3" w:rsidP="00B52F6F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Mandryk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, O.,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Oliynyk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, A.,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Mykhailyuk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, R.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and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Feshanych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, L. (2021).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Flood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Development</w:t>
      </w:r>
      <w:proofErr w:type="spellEnd"/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Process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Forecasting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Based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on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Water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Resources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Statistical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Data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Grassroots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Journal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of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Natural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Resources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 xml:space="preserve">4(2): 65-76. </w:t>
      </w:r>
    </w:p>
    <w:p w:rsidR="0001215E" w:rsidRPr="000B6EAC" w:rsidRDefault="009847F3" w:rsidP="00B52F6F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0B6EAC">
        <w:rPr>
          <w:rFonts w:ascii="Times New Roman" w:eastAsia="Calibri" w:hAnsi="Times New Roman"/>
          <w:sz w:val="24"/>
          <w:szCs w:val="24"/>
          <w:lang w:val="uk-UA"/>
        </w:rPr>
        <w:t>Doi</w:t>
      </w:r>
      <w:proofErr w:type="spellEnd"/>
      <w:r w:rsidRPr="000B6EAC">
        <w:rPr>
          <w:rFonts w:ascii="Times New Roman" w:eastAsia="Calibri" w:hAnsi="Times New Roman"/>
          <w:sz w:val="24"/>
          <w:szCs w:val="24"/>
          <w:lang w:val="uk-UA"/>
        </w:rPr>
        <w:t>:</w:t>
      </w:r>
      <w:r w:rsidRPr="000B6EAC">
        <w:rPr>
          <w:rFonts w:ascii="Times New Roman" w:eastAsia="Calibri" w:hAnsi="Times New Roman"/>
          <w:spacing w:val="1"/>
          <w:sz w:val="24"/>
          <w:szCs w:val="24"/>
          <w:lang w:val="uk-UA"/>
        </w:rPr>
        <w:t xml:space="preserve"> </w:t>
      </w:r>
      <w:r w:rsidRPr="000B6EAC">
        <w:rPr>
          <w:rFonts w:ascii="Times New Roman" w:eastAsia="Calibri" w:hAnsi="Times New Roman"/>
          <w:sz w:val="24"/>
          <w:szCs w:val="24"/>
          <w:lang w:val="uk-UA"/>
        </w:rPr>
        <w:t>https://doi.org/10.33002/nr2581.6853.040205</w:t>
      </w:r>
    </w:p>
    <w:sectPr w:rsidR="0001215E" w:rsidRPr="000B6EAC" w:rsidSect="00B52F6F">
      <w:pgSz w:w="8392" w:h="11907" w:code="11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80E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4A8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BC4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AC9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8A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42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66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E2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C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42A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E3617"/>
    <w:multiLevelType w:val="hybridMultilevel"/>
    <w:tmpl w:val="FFFFFFFF"/>
    <w:lvl w:ilvl="0" w:tplc="8B1ACECE">
      <w:start w:val="6"/>
      <w:numFmt w:val="decimal"/>
      <w:lvlText w:val="%1"/>
      <w:lvlJc w:val="left"/>
      <w:pPr>
        <w:ind w:left="989" w:hanging="2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22116E">
      <w:numFmt w:val="bullet"/>
      <w:lvlText w:val="•"/>
      <w:lvlJc w:val="left"/>
      <w:pPr>
        <w:ind w:left="1870" w:hanging="204"/>
      </w:pPr>
      <w:rPr>
        <w:rFonts w:hint="default"/>
      </w:rPr>
    </w:lvl>
    <w:lvl w:ilvl="2" w:tplc="0BF4CD30">
      <w:numFmt w:val="bullet"/>
      <w:lvlText w:val="•"/>
      <w:lvlJc w:val="left"/>
      <w:pPr>
        <w:ind w:left="2761" w:hanging="204"/>
      </w:pPr>
      <w:rPr>
        <w:rFonts w:hint="default"/>
      </w:rPr>
    </w:lvl>
    <w:lvl w:ilvl="3" w:tplc="53B49B6C">
      <w:numFmt w:val="bullet"/>
      <w:lvlText w:val="•"/>
      <w:lvlJc w:val="left"/>
      <w:pPr>
        <w:ind w:left="3651" w:hanging="204"/>
      </w:pPr>
      <w:rPr>
        <w:rFonts w:hint="default"/>
      </w:rPr>
    </w:lvl>
    <w:lvl w:ilvl="4" w:tplc="2A7EA672">
      <w:numFmt w:val="bullet"/>
      <w:lvlText w:val="•"/>
      <w:lvlJc w:val="left"/>
      <w:pPr>
        <w:ind w:left="4542" w:hanging="204"/>
      </w:pPr>
      <w:rPr>
        <w:rFonts w:hint="default"/>
      </w:rPr>
    </w:lvl>
    <w:lvl w:ilvl="5" w:tplc="EAFEBF44">
      <w:numFmt w:val="bullet"/>
      <w:lvlText w:val="•"/>
      <w:lvlJc w:val="left"/>
      <w:pPr>
        <w:ind w:left="5433" w:hanging="204"/>
      </w:pPr>
      <w:rPr>
        <w:rFonts w:hint="default"/>
      </w:rPr>
    </w:lvl>
    <w:lvl w:ilvl="6" w:tplc="35D487C8">
      <w:numFmt w:val="bullet"/>
      <w:lvlText w:val="•"/>
      <w:lvlJc w:val="left"/>
      <w:pPr>
        <w:ind w:left="6323" w:hanging="204"/>
      </w:pPr>
      <w:rPr>
        <w:rFonts w:hint="default"/>
      </w:rPr>
    </w:lvl>
    <w:lvl w:ilvl="7" w:tplc="8C1C73E2">
      <w:numFmt w:val="bullet"/>
      <w:lvlText w:val="•"/>
      <w:lvlJc w:val="left"/>
      <w:pPr>
        <w:ind w:left="7214" w:hanging="204"/>
      </w:pPr>
      <w:rPr>
        <w:rFonts w:hint="default"/>
      </w:rPr>
    </w:lvl>
    <w:lvl w:ilvl="8" w:tplc="2DB00F04">
      <w:numFmt w:val="bullet"/>
      <w:lvlText w:val="•"/>
      <w:lvlJc w:val="left"/>
      <w:pPr>
        <w:ind w:left="8105" w:hanging="204"/>
      </w:pPr>
      <w:rPr>
        <w:rFonts w:hint="default"/>
      </w:rPr>
    </w:lvl>
  </w:abstractNum>
  <w:abstractNum w:abstractNumId="11" w15:restartNumberingAfterBreak="0">
    <w:nsid w:val="5ABA635E"/>
    <w:multiLevelType w:val="hybridMultilevel"/>
    <w:tmpl w:val="A41E9152"/>
    <w:lvl w:ilvl="0" w:tplc="9C90EE3E">
      <w:start w:val="1"/>
      <w:numFmt w:val="decimal"/>
      <w:lvlText w:val="%1."/>
      <w:lvlJc w:val="left"/>
      <w:pPr>
        <w:ind w:left="346" w:hanging="204"/>
      </w:pPr>
      <w:rPr>
        <w:rFonts w:ascii="Times New Roman" w:eastAsia="Calibri" w:hAnsi="Times New Roman" w:cs="Times New Roman"/>
        <w:w w:val="100"/>
        <w:sz w:val="22"/>
        <w:szCs w:val="22"/>
      </w:rPr>
    </w:lvl>
    <w:lvl w:ilvl="1" w:tplc="BB72B62C">
      <w:numFmt w:val="bullet"/>
      <w:lvlText w:val="•"/>
      <w:lvlJc w:val="left"/>
      <w:pPr>
        <w:ind w:left="1186" w:hanging="204"/>
      </w:pPr>
      <w:rPr>
        <w:rFonts w:hint="default"/>
      </w:rPr>
    </w:lvl>
    <w:lvl w:ilvl="2" w:tplc="41166D7C">
      <w:numFmt w:val="bullet"/>
      <w:lvlText w:val="•"/>
      <w:lvlJc w:val="left"/>
      <w:pPr>
        <w:ind w:left="2153" w:hanging="204"/>
      </w:pPr>
      <w:rPr>
        <w:rFonts w:hint="default"/>
      </w:rPr>
    </w:lvl>
    <w:lvl w:ilvl="3" w:tplc="8C10D430">
      <w:numFmt w:val="bullet"/>
      <w:lvlText w:val="•"/>
      <w:lvlJc w:val="left"/>
      <w:pPr>
        <w:ind w:left="3119" w:hanging="204"/>
      </w:pPr>
      <w:rPr>
        <w:rFonts w:hint="default"/>
      </w:rPr>
    </w:lvl>
    <w:lvl w:ilvl="4" w:tplc="EC2E65C0">
      <w:numFmt w:val="bullet"/>
      <w:lvlText w:val="•"/>
      <w:lvlJc w:val="left"/>
      <w:pPr>
        <w:ind w:left="4086" w:hanging="204"/>
      </w:pPr>
      <w:rPr>
        <w:rFonts w:hint="default"/>
      </w:rPr>
    </w:lvl>
    <w:lvl w:ilvl="5" w:tplc="05BA0792">
      <w:numFmt w:val="bullet"/>
      <w:lvlText w:val="•"/>
      <w:lvlJc w:val="left"/>
      <w:pPr>
        <w:ind w:left="5053" w:hanging="204"/>
      </w:pPr>
      <w:rPr>
        <w:rFonts w:hint="default"/>
      </w:rPr>
    </w:lvl>
    <w:lvl w:ilvl="6" w:tplc="C4AA20D8">
      <w:numFmt w:val="bullet"/>
      <w:lvlText w:val="•"/>
      <w:lvlJc w:val="left"/>
      <w:pPr>
        <w:ind w:left="6019" w:hanging="204"/>
      </w:pPr>
      <w:rPr>
        <w:rFonts w:hint="default"/>
      </w:rPr>
    </w:lvl>
    <w:lvl w:ilvl="7" w:tplc="53D46984">
      <w:numFmt w:val="bullet"/>
      <w:lvlText w:val="•"/>
      <w:lvlJc w:val="left"/>
      <w:pPr>
        <w:ind w:left="6986" w:hanging="204"/>
      </w:pPr>
      <w:rPr>
        <w:rFonts w:hint="default"/>
      </w:rPr>
    </w:lvl>
    <w:lvl w:ilvl="8" w:tplc="69F8C9F4">
      <w:numFmt w:val="bullet"/>
      <w:lvlText w:val="•"/>
      <w:lvlJc w:val="left"/>
      <w:pPr>
        <w:ind w:left="7953" w:hanging="204"/>
      </w:pPr>
      <w:rPr>
        <w:rFonts w:hint="default"/>
      </w:rPr>
    </w:lvl>
  </w:abstractNum>
  <w:abstractNum w:abstractNumId="12" w15:restartNumberingAfterBreak="0">
    <w:nsid w:val="6FBA036F"/>
    <w:multiLevelType w:val="hybridMultilevel"/>
    <w:tmpl w:val="D72429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FE1880"/>
    <w:multiLevelType w:val="multilevel"/>
    <w:tmpl w:val="336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5F"/>
    <w:rsid w:val="0001215E"/>
    <w:rsid w:val="000628F4"/>
    <w:rsid w:val="000B6EAC"/>
    <w:rsid w:val="001B41EA"/>
    <w:rsid w:val="00242DC6"/>
    <w:rsid w:val="00524A6C"/>
    <w:rsid w:val="00534B46"/>
    <w:rsid w:val="00543342"/>
    <w:rsid w:val="005C2EF1"/>
    <w:rsid w:val="006272B2"/>
    <w:rsid w:val="0085065F"/>
    <w:rsid w:val="008A6B25"/>
    <w:rsid w:val="009847F3"/>
    <w:rsid w:val="00AD4D86"/>
    <w:rsid w:val="00B22FB3"/>
    <w:rsid w:val="00B429B0"/>
    <w:rsid w:val="00B52F6F"/>
    <w:rsid w:val="00CC2329"/>
    <w:rsid w:val="00DA0198"/>
    <w:rsid w:val="00EF064D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BE4B92-AE76-4B7F-975F-78E984B9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2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uiPriority w:val="99"/>
    <w:rsid w:val="0085065F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character" w:customStyle="1" w:styleId="a3">
    <w:name w:val="Основний текст Знак"/>
    <w:link w:val="a4"/>
    <w:uiPriority w:val="99"/>
    <w:locked/>
    <w:rsid w:val="009847F3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uiPriority w:val="99"/>
    <w:rsid w:val="009847F3"/>
    <w:pPr>
      <w:shd w:val="clear" w:color="auto" w:fill="FFFFFF"/>
      <w:spacing w:after="0" w:line="254" w:lineRule="exact"/>
      <w:ind w:hanging="300"/>
      <w:jc w:val="both"/>
    </w:pPr>
    <w:rPr>
      <w:sz w:val="21"/>
      <w:szCs w:val="21"/>
      <w:lang w:val="en-US" w:eastAsia="en-US"/>
    </w:rPr>
  </w:style>
  <w:style w:type="character" w:customStyle="1" w:styleId="10">
    <w:name w:val="Основний текст Знак1"/>
    <w:uiPriority w:val="99"/>
    <w:semiHidden/>
    <w:rsid w:val="009847F3"/>
    <w:rPr>
      <w:sz w:val="22"/>
      <w:szCs w:val="22"/>
      <w:lang w:val="ru-RU" w:eastAsia="ru-RU"/>
    </w:rPr>
  </w:style>
  <w:style w:type="character" w:customStyle="1" w:styleId="a5">
    <w:name w:val="Основной текст + Полужирный"/>
    <w:uiPriority w:val="99"/>
    <w:rsid w:val="009847F3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  <w:lang w:bidi="ar-SA"/>
    </w:rPr>
  </w:style>
  <w:style w:type="character" w:customStyle="1" w:styleId="2">
    <w:name w:val="Основной текст (2) + Не курсив"/>
    <w:uiPriority w:val="99"/>
    <w:rsid w:val="009847F3"/>
    <w:rPr>
      <w:rFonts w:cs="Times New Roman"/>
      <w:i/>
      <w:iCs/>
      <w:noProof/>
      <w:sz w:val="21"/>
      <w:szCs w:val="21"/>
      <w:lang w:bidi="ar-SA"/>
    </w:rPr>
  </w:style>
  <w:style w:type="character" w:styleId="a6">
    <w:name w:val="Hyperlink"/>
    <w:uiPriority w:val="99"/>
    <w:unhideWhenUsed/>
    <w:rsid w:val="000B6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s24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larysa</cp:lastModifiedBy>
  <cp:revision>2</cp:revision>
  <dcterms:created xsi:type="dcterms:W3CDTF">2022-11-09T09:01:00Z</dcterms:created>
  <dcterms:modified xsi:type="dcterms:W3CDTF">2022-11-09T09:01:00Z</dcterms:modified>
</cp:coreProperties>
</file>