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8C3" w:rsidRPr="003D18C3" w:rsidRDefault="003D18C3" w:rsidP="003D18C3">
      <w:pPr>
        <w:jc w:val="center"/>
        <w:rPr>
          <w:rFonts w:ascii="Times New Roman" w:hAnsi="Times New Roman" w:cs="Times New Roman"/>
          <w:b/>
          <w:sz w:val="28"/>
          <w:szCs w:val="28"/>
          <w:lang w:val="ru-RU"/>
        </w:rPr>
      </w:pPr>
      <w:r w:rsidRPr="003D18C3">
        <w:rPr>
          <w:rFonts w:ascii="Times New Roman" w:hAnsi="Times New Roman" w:cs="Times New Roman"/>
          <w:b/>
          <w:sz w:val="28"/>
          <w:szCs w:val="28"/>
          <w:lang w:val="ru-RU"/>
        </w:rPr>
        <w:t xml:space="preserve">ІНСТИТУТ ТЕЛЕКОМУНІКАЦІЙ І ГЛОБАЛЬНОГО ПРОСТОРУ </w:t>
      </w:r>
    </w:p>
    <w:p w:rsidR="003D18C3" w:rsidRPr="003D18C3" w:rsidRDefault="003D18C3" w:rsidP="003D18C3">
      <w:pPr>
        <w:jc w:val="center"/>
        <w:rPr>
          <w:rFonts w:ascii="Times New Roman" w:hAnsi="Times New Roman" w:cs="Times New Roman"/>
          <w:b/>
          <w:sz w:val="28"/>
          <w:szCs w:val="28"/>
          <w:lang w:val="ru-RU"/>
        </w:rPr>
      </w:pPr>
      <w:r w:rsidRPr="003D18C3">
        <w:rPr>
          <w:rFonts w:ascii="Times New Roman" w:hAnsi="Times New Roman" w:cs="Times New Roman"/>
          <w:b/>
          <w:sz w:val="28"/>
          <w:szCs w:val="28"/>
          <w:lang w:val="ru-RU"/>
        </w:rPr>
        <w:t>НАЦІОНАЛЬНОЇ АКАДЕМІЇ УКРАЇНИ</w:t>
      </w:r>
    </w:p>
    <w:p w:rsidR="003D18C3" w:rsidRPr="003D18C3" w:rsidRDefault="003D18C3" w:rsidP="003D18C3">
      <w:pPr>
        <w:jc w:val="center"/>
        <w:rPr>
          <w:rFonts w:ascii="Times New Roman" w:hAnsi="Times New Roman" w:cs="Times New Roman"/>
          <w:sz w:val="28"/>
          <w:szCs w:val="28"/>
          <w:lang w:val="ru-RU"/>
        </w:rPr>
      </w:pPr>
    </w:p>
    <w:p w:rsidR="003D18C3" w:rsidRPr="003D18C3" w:rsidRDefault="003D18C3" w:rsidP="003D18C3">
      <w:pPr>
        <w:spacing w:after="0" w:line="240" w:lineRule="auto"/>
        <w:ind w:left="851"/>
        <w:jc w:val="both"/>
        <w:rPr>
          <w:rFonts w:ascii="Times New Roman" w:hAnsi="Times New Roman" w:cs="Times New Roman"/>
          <w:sz w:val="28"/>
          <w:lang w:val="ru-RU"/>
        </w:rPr>
      </w:pPr>
      <w:r w:rsidRPr="003D18C3">
        <w:rPr>
          <w:rFonts w:ascii="Times New Roman" w:hAnsi="Times New Roman" w:cs="Times New Roman"/>
          <w:sz w:val="28"/>
          <w:lang w:val="ru-RU"/>
        </w:rPr>
        <w:t>ЗАТВЕРДЖЕНО</w:t>
      </w:r>
      <w:r w:rsidRPr="003D18C3">
        <w:rPr>
          <w:rFonts w:ascii="Times New Roman" w:hAnsi="Times New Roman" w:cs="Times New Roman"/>
          <w:sz w:val="28"/>
          <w:lang w:val="ru-RU"/>
        </w:rPr>
        <w:tab/>
      </w:r>
    </w:p>
    <w:p w:rsidR="003D18C3" w:rsidRPr="003D18C3" w:rsidRDefault="003D18C3" w:rsidP="003D18C3">
      <w:pPr>
        <w:spacing w:after="0" w:line="240" w:lineRule="auto"/>
        <w:ind w:left="851"/>
        <w:jc w:val="both"/>
        <w:rPr>
          <w:rFonts w:ascii="Times New Roman" w:hAnsi="Times New Roman" w:cs="Times New Roman"/>
          <w:sz w:val="28"/>
          <w:lang w:val="ru-RU"/>
        </w:rPr>
      </w:pPr>
      <w:proofErr w:type="spellStart"/>
      <w:r w:rsidRPr="003D18C3">
        <w:rPr>
          <w:rFonts w:ascii="Times New Roman" w:hAnsi="Times New Roman" w:cs="Times New Roman"/>
          <w:sz w:val="28"/>
          <w:lang w:val="ru-RU"/>
        </w:rPr>
        <w:t>вченою</w:t>
      </w:r>
      <w:proofErr w:type="spellEnd"/>
      <w:r w:rsidRPr="003D18C3">
        <w:rPr>
          <w:rFonts w:ascii="Times New Roman" w:hAnsi="Times New Roman" w:cs="Times New Roman"/>
          <w:sz w:val="28"/>
          <w:lang w:val="ru-RU"/>
        </w:rPr>
        <w:t xml:space="preserve"> радою ІТГІП НАН </w:t>
      </w:r>
      <w:proofErr w:type="spellStart"/>
      <w:r w:rsidRPr="003D18C3">
        <w:rPr>
          <w:rFonts w:ascii="Times New Roman" w:hAnsi="Times New Roman" w:cs="Times New Roman"/>
          <w:sz w:val="28"/>
          <w:lang w:val="ru-RU"/>
        </w:rPr>
        <w:t>України</w:t>
      </w:r>
      <w:proofErr w:type="spellEnd"/>
      <w:r w:rsidRPr="003D18C3">
        <w:rPr>
          <w:rFonts w:ascii="Times New Roman" w:hAnsi="Times New Roman" w:cs="Times New Roman"/>
          <w:sz w:val="28"/>
          <w:lang w:val="ru-RU"/>
        </w:rPr>
        <w:t xml:space="preserve"> </w:t>
      </w:r>
      <w:r w:rsidRPr="003D18C3">
        <w:rPr>
          <w:rFonts w:ascii="Times New Roman" w:hAnsi="Times New Roman" w:cs="Times New Roman"/>
          <w:sz w:val="28"/>
          <w:lang w:val="ru-RU"/>
        </w:rPr>
        <w:tab/>
      </w:r>
    </w:p>
    <w:p w:rsidR="003D18C3" w:rsidRPr="003D18C3" w:rsidRDefault="002534BC" w:rsidP="003D18C3">
      <w:pPr>
        <w:tabs>
          <w:tab w:val="left" w:pos="7964"/>
        </w:tabs>
        <w:spacing w:after="0" w:line="240" w:lineRule="auto"/>
        <w:ind w:left="851"/>
        <w:jc w:val="both"/>
        <w:rPr>
          <w:rFonts w:ascii="Times New Roman" w:hAnsi="Times New Roman" w:cs="Times New Roman"/>
          <w:i/>
          <w:lang w:val="ru-RU"/>
        </w:rPr>
      </w:pPr>
      <w:r w:rsidRPr="003D18C3">
        <w:rPr>
          <w:rFonts w:ascii="Times New Roman" w:hAnsi="Times New Roman" w:cs="Times New Roman"/>
          <w:i/>
          <w:lang w:val="ru-RU"/>
        </w:rPr>
        <w:t xml:space="preserve"> </w:t>
      </w:r>
      <w:r w:rsidR="003D18C3" w:rsidRPr="003D18C3">
        <w:rPr>
          <w:rFonts w:ascii="Times New Roman" w:hAnsi="Times New Roman" w:cs="Times New Roman"/>
          <w:i/>
          <w:lang w:val="ru-RU"/>
        </w:rPr>
        <w:t xml:space="preserve">«04» </w:t>
      </w:r>
      <w:proofErr w:type="spellStart"/>
      <w:r w:rsidR="003D18C3" w:rsidRPr="003D18C3">
        <w:rPr>
          <w:rFonts w:ascii="Times New Roman" w:hAnsi="Times New Roman" w:cs="Times New Roman"/>
          <w:i/>
          <w:lang w:val="ru-RU"/>
        </w:rPr>
        <w:t>червня</w:t>
      </w:r>
      <w:proofErr w:type="spellEnd"/>
      <w:r w:rsidR="003D18C3" w:rsidRPr="003D18C3">
        <w:rPr>
          <w:rFonts w:ascii="Times New Roman" w:hAnsi="Times New Roman" w:cs="Times New Roman"/>
          <w:i/>
          <w:lang w:val="ru-RU"/>
        </w:rPr>
        <w:t xml:space="preserve"> 2021р.</w:t>
      </w:r>
    </w:p>
    <w:p w:rsidR="003D18C3" w:rsidRPr="003D18C3" w:rsidRDefault="003D18C3" w:rsidP="003D18C3">
      <w:pPr>
        <w:tabs>
          <w:tab w:val="left" w:pos="7964"/>
        </w:tabs>
        <w:spacing w:after="0" w:line="240" w:lineRule="auto"/>
        <w:ind w:left="851"/>
        <w:jc w:val="both"/>
        <w:rPr>
          <w:rFonts w:ascii="Times New Roman" w:hAnsi="Times New Roman" w:cs="Times New Roman"/>
          <w:i/>
          <w:lang w:val="ru-RU"/>
        </w:rPr>
      </w:pPr>
      <w:r w:rsidRPr="003D18C3">
        <w:rPr>
          <w:rFonts w:ascii="Times New Roman" w:hAnsi="Times New Roman" w:cs="Times New Roman"/>
          <w:i/>
          <w:lang w:val="ru-RU"/>
        </w:rPr>
        <w:t>(протокол №8, п.1.)</w:t>
      </w:r>
    </w:p>
    <w:p w:rsidR="003D18C3" w:rsidRPr="003D18C3" w:rsidRDefault="003D18C3" w:rsidP="003D18C3">
      <w:pPr>
        <w:spacing w:after="0" w:line="240" w:lineRule="auto"/>
        <w:ind w:left="851"/>
        <w:jc w:val="both"/>
        <w:rPr>
          <w:rFonts w:ascii="Times New Roman" w:hAnsi="Times New Roman" w:cs="Times New Roman"/>
          <w:sz w:val="28"/>
          <w:lang w:val="ru-RU"/>
        </w:rPr>
      </w:pPr>
    </w:p>
    <w:p w:rsidR="003D18C3" w:rsidRPr="003D18C3" w:rsidRDefault="003D18C3" w:rsidP="003D18C3">
      <w:pPr>
        <w:spacing w:after="0" w:line="240" w:lineRule="auto"/>
        <w:ind w:left="851"/>
        <w:jc w:val="both"/>
        <w:rPr>
          <w:rFonts w:ascii="Times New Roman" w:hAnsi="Times New Roman" w:cs="Times New Roman"/>
          <w:sz w:val="28"/>
          <w:lang w:val="ru-RU"/>
        </w:rPr>
      </w:pPr>
      <w:r w:rsidRPr="003D18C3">
        <w:rPr>
          <w:rFonts w:ascii="Times New Roman" w:hAnsi="Times New Roman" w:cs="Times New Roman"/>
          <w:sz w:val="28"/>
          <w:lang w:val="ru-RU"/>
        </w:rPr>
        <w:t xml:space="preserve">ВВЕДЕНО В ДІЮ </w:t>
      </w:r>
    </w:p>
    <w:p w:rsidR="003D18C3" w:rsidRPr="003D18C3" w:rsidRDefault="003D18C3" w:rsidP="003D18C3">
      <w:pPr>
        <w:spacing w:after="0" w:line="240" w:lineRule="auto"/>
        <w:ind w:left="851"/>
        <w:jc w:val="both"/>
        <w:rPr>
          <w:rFonts w:ascii="Times New Roman" w:hAnsi="Times New Roman" w:cs="Times New Roman"/>
          <w:sz w:val="28"/>
          <w:lang w:val="ru-RU"/>
        </w:rPr>
      </w:pPr>
      <w:r w:rsidRPr="003D18C3">
        <w:rPr>
          <w:rFonts w:ascii="Times New Roman" w:hAnsi="Times New Roman" w:cs="Times New Roman"/>
          <w:sz w:val="28"/>
          <w:lang w:val="ru-RU"/>
        </w:rPr>
        <w:t xml:space="preserve">Наказ ІТГІП НАН </w:t>
      </w:r>
      <w:proofErr w:type="spellStart"/>
      <w:r w:rsidRPr="003D18C3">
        <w:rPr>
          <w:rFonts w:ascii="Times New Roman" w:hAnsi="Times New Roman" w:cs="Times New Roman"/>
          <w:sz w:val="28"/>
          <w:lang w:val="ru-RU"/>
        </w:rPr>
        <w:t>України</w:t>
      </w:r>
      <w:proofErr w:type="spellEnd"/>
    </w:p>
    <w:p w:rsidR="003D18C3" w:rsidRPr="003D18C3" w:rsidRDefault="003D18C3" w:rsidP="003D18C3">
      <w:pPr>
        <w:spacing w:after="0" w:line="240" w:lineRule="auto"/>
        <w:ind w:left="851" w:right="-85"/>
        <w:rPr>
          <w:rFonts w:ascii="Times New Roman" w:hAnsi="Times New Roman" w:cs="Times New Roman"/>
          <w:sz w:val="28"/>
          <w:lang w:val="ru-RU"/>
        </w:rPr>
      </w:pPr>
      <w:r w:rsidRPr="003D18C3">
        <w:rPr>
          <w:rFonts w:ascii="Times New Roman" w:hAnsi="Times New Roman" w:cs="Times New Roman"/>
          <w:i/>
          <w:lang w:val="ru-RU"/>
        </w:rPr>
        <w:t xml:space="preserve"> наказ №14-с </w:t>
      </w:r>
      <w:proofErr w:type="spellStart"/>
      <w:r w:rsidRPr="003D18C3">
        <w:rPr>
          <w:rFonts w:ascii="Times New Roman" w:hAnsi="Times New Roman" w:cs="Times New Roman"/>
          <w:i/>
          <w:lang w:val="ru-RU"/>
        </w:rPr>
        <w:t>від</w:t>
      </w:r>
      <w:proofErr w:type="spellEnd"/>
      <w:r w:rsidRPr="003D18C3">
        <w:rPr>
          <w:rFonts w:ascii="Times New Roman" w:hAnsi="Times New Roman" w:cs="Times New Roman"/>
          <w:i/>
          <w:lang w:val="ru-RU"/>
        </w:rPr>
        <w:t xml:space="preserve"> 04.06.2021</w:t>
      </w:r>
      <w:r w:rsidRPr="003D18C3">
        <w:rPr>
          <w:rFonts w:ascii="Times New Roman" w:hAnsi="Times New Roman" w:cs="Times New Roman"/>
          <w:sz w:val="28"/>
          <w:lang w:val="ru-RU"/>
        </w:rPr>
        <w:t xml:space="preserve"> </w:t>
      </w:r>
    </w:p>
    <w:p w:rsidR="003D18C3" w:rsidRPr="003D18C3" w:rsidRDefault="003D18C3" w:rsidP="003D18C3">
      <w:pPr>
        <w:ind w:right="-85"/>
        <w:rPr>
          <w:rFonts w:ascii="Times New Roman" w:hAnsi="Times New Roman" w:cs="Times New Roman"/>
          <w:sz w:val="28"/>
          <w:szCs w:val="28"/>
          <w:lang w:val="ru-RU"/>
        </w:rPr>
      </w:pPr>
    </w:p>
    <w:p w:rsidR="003D18C3" w:rsidRPr="003D18C3" w:rsidRDefault="003D18C3" w:rsidP="003D18C3">
      <w:pPr>
        <w:ind w:right="-85"/>
        <w:jc w:val="center"/>
        <w:rPr>
          <w:rFonts w:ascii="Times New Roman" w:hAnsi="Times New Roman" w:cs="Times New Roman"/>
          <w:sz w:val="28"/>
          <w:szCs w:val="28"/>
          <w:lang w:val="ru-RU"/>
        </w:rPr>
      </w:pPr>
    </w:p>
    <w:p w:rsidR="003D18C3" w:rsidRPr="003D18C3" w:rsidRDefault="003D18C3" w:rsidP="003D18C3">
      <w:pPr>
        <w:ind w:right="-85"/>
        <w:jc w:val="center"/>
        <w:rPr>
          <w:rFonts w:ascii="Times New Roman" w:hAnsi="Times New Roman" w:cs="Times New Roman"/>
          <w:sz w:val="28"/>
          <w:szCs w:val="28"/>
          <w:lang w:val="ru-RU"/>
        </w:rPr>
      </w:pPr>
    </w:p>
    <w:p w:rsidR="003D18C3" w:rsidRPr="003D18C3" w:rsidRDefault="003D18C3" w:rsidP="003D18C3">
      <w:pPr>
        <w:ind w:right="-85"/>
        <w:jc w:val="center"/>
        <w:rPr>
          <w:rFonts w:ascii="Times New Roman" w:hAnsi="Times New Roman" w:cs="Times New Roman"/>
          <w:sz w:val="28"/>
          <w:szCs w:val="28"/>
          <w:lang w:val="ru-RU"/>
        </w:rPr>
      </w:pPr>
    </w:p>
    <w:p w:rsidR="003D18C3" w:rsidRPr="003D18C3" w:rsidRDefault="003D18C3" w:rsidP="003D18C3">
      <w:pPr>
        <w:ind w:right="-85"/>
        <w:jc w:val="center"/>
        <w:rPr>
          <w:rFonts w:ascii="Times New Roman" w:hAnsi="Times New Roman" w:cs="Times New Roman"/>
          <w:b/>
          <w:sz w:val="28"/>
          <w:szCs w:val="28"/>
          <w:lang w:val="ru-RU"/>
        </w:rPr>
      </w:pPr>
      <w:r w:rsidRPr="003D18C3">
        <w:rPr>
          <w:rFonts w:ascii="Times New Roman" w:hAnsi="Times New Roman" w:cs="Times New Roman"/>
          <w:b/>
          <w:sz w:val="28"/>
          <w:szCs w:val="28"/>
          <w:lang w:val="ru-RU"/>
        </w:rPr>
        <w:t>ПОЛОЖЕННЯ</w:t>
      </w:r>
    </w:p>
    <w:p w:rsidR="003D18C3" w:rsidRPr="003D18C3" w:rsidRDefault="003D18C3" w:rsidP="003D18C3">
      <w:pPr>
        <w:ind w:right="-85"/>
        <w:jc w:val="center"/>
        <w:rPr>
          <w:rFonts w:ascii="Times New Roman" w:hAnsi="Times New Roman" w:cs="Times New Roman"/>
          <w:b/>
          <w:sz w:val="28"/>
          <w:szCs w:val="28"/>
          <w:lang w:val="ru-RU"/>
        </w:rPr>
      </w:pPr>
      <w:r w:rsidRPr="003D18C3">
        <w:rPr>
          <w:rFonts w:ascii="Times New Roman" w:hAnsi="Times New Roman" w:cs="Times New Roman"/>
          <w:b/>
          <w:sz w:val="28"/>
          <w:szCs w:val="28"/>
          <w:lang w:val="ru-RU"/>
        </w:rPr>
        <w:t xml:space="preserve">про порядок </w:t>
      </w:r>
      <w:proofErr w:type="spellStart"/>
      <w:r w:rsidRPr="003D18C3">
        <w:rPr>
          <w:rFonts w:ascii="Times New Roman" w:hAnsi="Times New Roman" w:cs="Times New Roman"/>
          <w:b/>
          <w:sz w:val="28"/>
          <w:szCs w:val="28"/>
          <w:lang w:val="ru-RU"/>
        </w:rPr>
        <w:t>розгляду</w:t>
      </w:r>
      <w:proofErr w:type="spellEnd"/>
      <w:r w:rsidRPr="003D18C3">
        <w:rPr>
          <w:rFonts w:ascii="Times New Roman" w:hAnsi="Times New Roman" w:cs="Times New Roman"/>
          <w:b/>
          <w:sz w:val="28"/>
          <w:szCs w:val="28"/>
          <w:lang w:val="ru-RU"/>
        </w:rPr>
        <w:t xml:space="preserve"> </w:t>
      </w:r>
      <w:proofErr w:type="spellStart"/>
      <w:r w:rsidRPr="003D18C3">
        <w:rPr>
          <w:rFonts w:ascii="Times New Roman" w:hAnsi="Times New Roman" w:cs="Times New Roman"/>
          <w:b/>
          <w:sz w:val="28"/>
          <w:szCs w:val="28"/>
          <w:lang w:val="ru-RU"/>
        </w:rPr>
        <w:t>скарг</w:t>
      </w:r>
      <w:proofErr w:type="spellEnd"/>
      <w:r w:rsidRPr="003D18C3">
        <w:rPr>
          <w:rFonts w:ascii="Times New Roman" w:hAnsi="Times New Roman" w:cs="Times New Roman"/>
          <w:b/>
          <w:sz w:val="28"/>
          <w:szCs w:val="28"/>
          <w:lang w:val="ru-RU"/>
        </w:rPr>
        <w:t xml:space="preserve"> </w:t>
      </w:r>
      <w:proofErr w:type="spellStart"/>
      <w:r w:rsidRPr="003D18C3">
        <w:rPr>
          <w:rFonts w:ascii="Times New Roman" w:hAnsi="Times New Roman" w:cs="Times New Roman"/>
          <w:b/>
          <w:sz w:val="28"/>
          <w:szCs w:val="28"/>
          <w:lang w:val="ru-RU"/>
        </w:rPr>
        <w:t>здобувачів</w:t>
      </w:r>
      <w:proofErr w:type="spellEnd"/>
      <w:r w:rsidRPr="003D18C3">
        <w:rPr>
          <w:rFonts w:ascii="Times New Roman" w:hAnsi="Times New Roman" w:cs="Times New Roman"/>
          <w:b/>
          <w:sz w:val="28"/>
          <w:szCs w:val="28"/>
          <w:lang w:val="ru-RU"/>
        </w:rPr>
        <w:t xml:space="preserve"> </w:t>
      </w:r>
      <w:proofErr w:type="spellStart"/>
      <w:r w:rsidRPr="003D18C3">
        <w:rPr>
          <w:rFonts w:ascii="Times New Roman" w:hAnsi="Times New Roman" w:cs="Times New Roman"/>
          <w:b/>
          <w:sz w:val="28"/>
          <w:szCs w:val="28"/>
          <w:lang w:val="ru-RU"/>
        </w:rPr>
        <w:t>вищої</w:t>
      </w:r>
      <w:proofErr w:type="spellEnd"/>
      <w:r w:rsidRPr="003D18C3">
        <w:rPr>
          <w:rFonts w:ascii="Times New Roman" w:hAnsi="Times New Roman" w:cs="Times New Roman"/>
          <w:b/>
          <w:sz w:val="28"/>
          <w:szCs w:val="28"/>
          <w:lang w:val="ru-RU"/>
        </w:rPr>
        <w:t xml:space="preserve"> </w:t>
      </w:r>
      <w:proofErr w:type="spellStart"/>
      <w:r w:rsidRPr="003D18C3">
        <w:rPr>
          <w:rFonts w:ascii="Times New Roman" w:hAnsi="Times New Roman" w:cs="Times New Roman"/>
          <w:b/>
          <w:sz w:val="28"/>
          <w:szCs w:val="28"/>
          <w:lang w:val="ru-RU"/>
        </w:rPr>
        <w:t>освіти</w:t>
      </w:r>
      <w:proofErr w:type="spellEnd"/>
    </w:p>
    <w:p w:rsidR="003D18C3" w:rsidRPr="003D18C3" w:rsidRDefault="003D18C3" w:rsidP="003D18C3">
      <w:pPr>
        <w:ind w:right="-85"/>
        <w:jc w:val="center"/>
        <w:rPr>
          <w:rFonts w:ascii="Times New Roman" w:hAnsi="Times New Roman" w:cs="Times New Roman"/>
          <w:b/>
          <w:sz w:val="28"/>
          <w:szCs w:val="28"/>
          <w:lang w:val="ru-RU"/>
        </w:rPr>
      </w:pPr>
      <w:r w:rsidRPr="003D18C3">
        <w:rPr>
          <w:rFonts w:ascii="Times New Roman" w:hAnsi="Times New Roman" w:cs="Times New Roman"/>
          <w:b/>
          <w:sz w:val="28"/>
          <w:szCs w:val="28"/>
          <w:lang w:val="ru-RU"/>
        </w:rPr>
        <w:t xml:space="preserve">в </w:t>
      </w:r>
      <w:proofErr w:type="spellStart"/>
      <w:r w:rsidRPr="003D18C3">
        <w:rPr>
          <w:rFonts w:ascii="Times New Roman" w:hAnsi="Times New Roman" w:cs="Times New Roman"/>
          <w:b/>
          <w:sz w:val="28"/>
          <w:szCs w:val="28"/>
          <w:lang w:val="ru-RU"/>
        </w:rPr>
        <w:t>Інституті</w:t>
      </w:r>
      <w:proofErr w:type="spellEnd"/>
      <w:r w:rsidRPr="003D18C3">
        <w:rPr>
          <w:rFonts w:ascii="Times New Roman" w:hAnsi="Times New Roman" w:cs="Times New Roman"/>
          <w:b/>
          <w:sz w:val="28"/>
          <w:szCs w:val="28"/>
          <w:lang w:val="ru-RU"/>
        </w:rPr>
        <w:t xml:space="preserve"> </w:t>
      </w:r>
      <w:proofErr w:type="spellStart"/>
      <w:r w:rsidRPr="003D18C3">
        <w:rPr>
          <w:rFonts w:ascii="Times New Roman" w:hAnsi="Times New Roman" w:cs="Times New Roman"/>
          <w:b/>
          <w:sz w:val="28"/>
          <w:szCs w:val="28"/>
          <w:lang w:val="ru-RU"/>
        </w:rPr>
        <w:t>телекомунікацій</w:t>
      </w:r>
      <w:proofErr w:type="spellEnd"/>
      <w:r w:rsidRPr="003D18C3">
        <w:rPr>
          <w:rFonts w:ascii="Times New Roman" w:hAnsi="Times New Roman" w:cs="Times New Roman"/>
          <w:b/>
          <w:sz w:val="28"/>
          <w:szCs w:val="28"/>
          <w:lang w:val="ru-RU"/>
        </w:rPr>
        <w:t xml:space="preserve"> і глобального </w:t>
      </w:r>
      <w:proofErr w:type="spellStart"/>
      <w:r w:rsidRPr="003D18C3">
        <w:rPr>
          <w:rFonts w:ascii="Times New Roman" w:hAnsi="Times New Roman" w:cs="Times New Roman"/>
          <w:b/>
          <w:sz w:val="28"/>
          <w:szCs w:val="28"/>
          <w:lang w:val="ru-RU"/>
        </w:rPr>
        <w:t>інформаційного</w:t>
      </w:r>
      <w:proofErr w:type="spellEnd"/>
      <w:r w:rsidRPr="003D18C3">
        <w:rPr>
          <w:rFonts w:ascii="Times New Roman" w:hAnsi="Times New Roman" w:cs="Times New Roman"/>
          <w:b/>
          <w:sz w:val="28"/>
          <w:szCs w:val="28"/>
          <w:lang w:val="ru-RU"/>
        </w:rPr>
        <w:t xml:space="preserve"> простору НАН </w:t>
      </w:r>
      <w:proofErr w:type="spellStart"/>
      <w:r w:rsidRPr="003D18C3">
        <w:rPr>
          <w:rFonts w:ascii="Times New Roman" w:hAnsi="Times New Roman" w:cs="Times New Roman"/>
          <w:b/>
          <w:sz w:val="28"/>
          <w:szCs w:val="28"/>
          <w:lang w:val="ru-RU"/>
        </w:rPr>
        <w:t>України</w:t>
      </w:r>
      <w:proofErr w:type="spellEnd"/>
    </w:p>
    <w:p w:rsidR="003D18C3" w:rsidRPr="003D18C3" w:rsidRDefault="003D18C3" w:rsidP="003D18C3">
      <w:pPr>
        <w:jc w:val="center"/>
        <w:rPr>
          <w:rFonts w:ascii="Times New Roman" w:hAnsi="Times New Roman"/>
          <w:b/>
          <w:sz w:val="28"/>
          <w:szCs w:val="28"/>
          <w:lang w:val="ru-RU"/>
        </w:rPr>
      </w:pPr>
    </w:p>
    <w:p w:rsidR="003D18C3" w:rsidRPr="003D18C3" w:rsidRDefault="003D18C3" w:rsidP="003D18C3">
      <w:pPr>
        <w:ind w:right="-85"/>
        <w:jc w:val="center"/>
        <w:rPr>
          <w:rFonts w:ascii="Times New Roman" w:hAnsi="Times New Roman" w:cs="Times New Roman"/>
          <w:sz w:val="28"/>
          <w:szCs w:val="28"/>
          <w:lang w:val="ru-RU"/>
        </w:rPr>
      </w:pPr>
    </w:p>
    <w:p w:rsidR="003D18C3" w:rsidRPr="003D18C3" w:rsidRDefault="003D18C3" w:rsidP="003D18C3">
      <w:pPr>
        <w:ind w:right="-85"/>
        <w:jc w:val="center"/>
        <w:rPr>
          <w:rFonts w:ascii="Times New Roman" w:hAnsi="Times New Roman" w:cs="Times New Roman"/>
          <w:sz w:val="28"/>
          <w:szCs w:val="28"/>
          <w:lang w:val="ru-RU"/>
        </w:rPr>
      </w:pPr>
    </w:p>
    <w:p w:rsidR="003D18C3" w:rsidRPr="003D18C3" w:rsidRDefault="003D18C3" w:rsidP="003D18C3">
      <w:pPr>
        <w:ind w:right="-85"/>
        <w:jc w:val="center"/>
        <w:rPr>
          <w:rFonts w:ascii="Times New Roman" w:hAnsi="Times New Roman" w:cs="Times New Roman"/>
          <w:sz w:val="28"/>
          <w:szCs w:val="28"/>
          <w:lang w:val="ru-RU"/>
        </w:rPr>
      </w:pPr>
    </w:p>
    <w:p w:rsidR="003D18C3" w:rsidRPr="003D18C3" w:rsidRDefault="003D18C3" w:rsidP="003D18C3">
      <w:pPr>
        <w:ind w:right="-85"/>
        <w:jc w:val="center"/>
        <w:rPr>
          <w:rFonts w:ascii="Times New Roman" w:hAnsi="Times New Roman" w:cs="Times New Roman"/>
          <w:sz w:val="28"/>
          <w:szCs w:val="28"/>
          <w:lang w:val="ru-RU"/>
        </w:rPr>
      </w:pPr>
    </w:p>
    <w:p w:rsidR="003D18C3" w:rsidRPr="003D18C3" w:rsidRDefault="003D18C3" w:rsidP="003D18C3">
      <w:pPr>
        <w:ind w:right="-85"/>
        <w:jc w:val="center"/>
        <w:rPr>
          <w:rFonts w:ascii="Times New Roman" w:hAnsi="Times New Roman" w:cs="Times New Roman"/>
          <w:sz w:val="28"/>
          <w:szCs w:val="28"/>
          <w:lang w:val="ru-RU"/>
        </w:rPr>
      </w:pPr>
      <w:bookmarkStart w:id="0" w:name="_GoBack"/>
      <w:bookmarkEnd w:id="0"/>
    </w:p>
    <w:p w:rsidR="003D18C3" w:rsidRDefault="003D18C3" w:rsidP="003D18C3">
      <w:pPr>
        <w:ind w:right="-85"/>
        <w:jc w:val="center"/>
        <w:rPr>
          <w:rFonts w:ascii="Times New Roman" w:hAnsi="Times New Roman" w:cs="Times New Roman"/>
          <w:sz w:val="28"/>
          <w:szCs w:val="28"/>
          <w:lang w:val="ru-RU"/>
        </w:rPr>
      </w:pPr>
    </w:p>
    <w:p w:rsidR="00C64A2A" w:rsidRDefault="00C64A2A" w:rsidP="003D18C3">
      <w:pPr>
        <w:ind w:right="-85"/>
        <w:jc w:val="center"/>
        <w:rPr>
          <w:rFonts w:ascii="Times New Roman" w:hAnsi="Times New Roman" w:cs="Times New Roman"/>
          <w:sz w:val="28"/>
          <w:szCs w:val="28"/>
          <w:lang w:val="ru-RU"/>
        </w:rPr>
      </w:pPr>
    </w:p>
    <w:p w:rsidR="00C64A2A" w:rsidRPr="003D18C3" w:rsidRDefault="00C64A2A" w:rsidP="003D18C3">
      <w:pPr>
        <w:ind w:right="-85"/>
        <w:jc w:val="center"/>
        <w:rPr>
          <w:rFonts w:ascii="Times New Roman" w:hAnsi="Times New Roman" w:cs="Times New Roman"/>
          <w:sz w:val="28"/>
          <w:szCs w:val="28"/>
          <w:lang w:val="ru-RU"/>
        </w:rPr>
      </w:pPr>
    </w:p>
    <w:p w:rsidR="003D18C3" w:rsidRPr="003D18C3" w:rsidRDefault="00C64A2A" w:rsidP="003D18C3">
      <w:pPr>
        <w:ind w:right="-85"/>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Київ</w:t>
      </w:r>
      <w:proofErr w:type="spellEnd"/>
      <w:r>
        <w:rPr>
          <w:rFonts w:ascii="Times New Roman" w:hAnsi="Times New Roman" w:cs="Times New Roman"/>
          <w:sz w:val="28"/>
          <w:szCs w:val="28"/>
          <w:lang w:val="ru-RU"/>
        </w:rPr>
        <w:t xml:space="preserve"> 2021</w:t>
      </w:r>
    </w:p>
    <w:p w:rsidR="003D18C3" w:rsidRPr="003D18C3" w:rsidRDefault="003D18C3" w:rsidP="003D18C3">
      <w:pPr>
        <w:ind w:right="-85"/>
        <w:jc w:val="center"/>
        <w:rPr>
          <w:rFonts w:ascii="Times New Roman" w:hAnsi="Times New Roman" w:cs="Times New Roman"/>
          <w:sz w:val="28"/>
          <w:szCs w:val="28"/>
          <w:lang w:val="ru-RU"/>
        </w:rPr>
      </w:pPr>
    </w:p>
    <w:p w:rsidR="003D18C3" w:rsidRPr="008E140E" w:rsidRDefault="003D18C3" w:rsidP="008E140E">
      <w:pPr>
        <w:spacing w:after="0" w:line="240" w:lineRule="auto"/>
        <w:jc w:val="center"/>
        <w:rPr>
          <w:rFonts w:ascii="Times New Roman" w:hAnsi="Times New Roman" w:cs="Times New Roman"/>
          <w:b/>
          <w:sz w:val="28"/>
          <w:szCs w:val="28"/>
          <w:lang w:val="ru-RU"/>
        </w:rPr>
      </w:pPr>
      <w:r w:rsidRPr="008E140E">
        <w:rPr>
          <w:rFonts w:ascii="Times New Roman" w:hAnsi="Times New Roman" w:cs="Times New Roman"/>
          <w:b/>
          <w:sz w:val="28"/>
          <w:szCs w:val="28"/>
          <w:lang w:val="ru-RU"/>
        </w:rPr>
        <w:lastRenderedPageBreak/>
        <w:t xml:space="preserve">1. </w:t>
      </w:r>
      <w:proofErr w:type="spellStart"/>
      <w:r w:rsidRPr="008E140E">
        <w:rPr>
          <w:rFonts w:ascii="Times New Roman" w:hAnsi="Times New Roman" w:cs="Times New Roman"/>
          <w:b/>
          <w:sz w:val="28"/>
          <w:szCs w:val="28"/>
          <w:lang w:val="ru-RU"/>
        </w:rPr>
        <w:t>Загальні</w:t>
      </w:r>
      <w:proofErr w:type="spellEnd"/>
      <w:r w:rsidRPr="008E140E">
        <w:rPr>
          <w:rFonts w:ascii="Times New Roman" w:hAnsi="Times New Roman" w:cs="Times New Roman"/>
          <w:b/>
          <w:sz w:val="28"/>
          <w:szCs w:val="28"/>
          <w:lang w:val="ru-RU"/>
        </w:rPr>
        <w:t xml:space="preserve"> </w:t>
      </w:r>
      <w:proofErr w:type="spellStart"/>
      <w:r w:rsidRPr="008E140E">
        <w:rPr>
          <w:rFonts w:ascii="Times New Roman" w:hAnsi="Times New Roman" w:cs="Times New Roman"/>
          <w:b/>
          <w:sz w:val="28"/>
          <w:szCs w:val="28"/>
          <w:lang w:val="ru-RU"/>
        </w:rPr>
        <w:t>положення</w:t>
      </w:r>
      <w:proofErr w:type="spellEnd"/>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1.1. Це Положення визначає порядок подання, реєстрації, розгляду та вирішення скарг здобувачів вищої освіти третього (</w:t>
      </w:r>
      <w:proofErr w:type="spellStart"/>
      <w:r w:rsidRPr="008E140E">
        <w:rPr>
          <w:rFonts w:ascii="Times New Roman" w:hAnsi="Times New Roman" w:cs="Times New Roman"/>
          <w:sz w:val="28"/>
          <w:szCs w:val="28"/>
          <w:lang w:val="uk-UA"/>
        </w:rPr>
        <w:t>освітньо</w:t>
      </w:r>
      <w:proofErr w:type="spellEnd"/>
      <w:r w:rsidRPr="008E140E">
        <w:rPr>
          <w:rFonts w:ascii="Times New Roman" w:hAnsi="Times New Roman" w:cs="Times New Roman"/>
          <w:sz w:val="28"/>
          <w:szCs w:val="28"/>
          <w:lang w:val="uk-UA"/>
        </w:rPr>
        <w:t>-наукового) рівня, які навчаються в ІТГІП НАН України (далі – Інститут), а також процедури забезпечення відкритості, прозорості й неупередженості у їх розгляді.</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1.2. Положення розроблено відповідно до Закону України «Про вищу освіту», вимог Національного агентства із забезпечення якості вищої освіти, Статуту Інституту та Системи внутрішнього забезпечення якості освітньої діяльності.</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1.3. Метою Положення є створення ефективного механізму захисту прав здобувачів, забезпечення дотримання принципів академічної доброчесності, рівності, справедливості та запобігання конфлікту інтересів.</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1.4. Скаргою вважається офіційне звернення здобувача щодо порушення його прав, неналежної організації освітнього процесу, некоректних дій працівників Інституту, конфліктних ситуацій, порушення вимог освітніх програм, неналежної якості освітніх послуг або інших випадків, що потребують реагування керівництва.</w:t>
      </w:r>
    </w:p>
    <w:p w:rsidR="003D18C3" w:rsidRPr="008E140E" w:rsidRDefault="003D18C3" w:rsidP="00717BBD">
      <w:pPr>
        <w:tabs>
          <w:tab w:val="left" w:pos="567"/>
          <w:tab w:val="left" w:pos="851"/>
        </w:tabs>
        <w:spacing w:before="120" w:after="0" w:line="240" w:lineRule="auto"/>
        <w:ind w:firstLine="426"/>
        <w:jc w:val="center"/>
        <w:rPr>
          <w:rFonts w:ascii="Times New Roman" w:hAnsi="Times New Roman" w:cs="Times New Roman"/>
          <w:b/>
          <w:sz w:val="28"/>
          <w:szCs w:val="28"/>
          <w:lang w:val="uk-UA"/>
        </w:rPr>
      </w:pPr>
      <w:r w:rsidRPr="008E140E">
        <w:rPr>
          <w:rFonts w:ascii="Times New Roman" w:hAnsi="Times New Roman" w:cs="Times New Roman"/>
          <w:b/>
          <w:sz w:val="28"/>
          <w:szCs w:val="28"/>
          <w:lang w:val="uk-UA"/>
        </w:rPr>
        <w:t>2. Принципи розгляду скарг</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2.1. Конфіденційність – інформація щодо скарги не розголошується третім особам.</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2.2. Неупередженість та об’єктивність – розгляд здійснюється без конфлікту інтересів.</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2.3. Захист від репресій – подання скарги не може бути підставою для переслідування чи негативного впливу на здобувача.</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2.4. Прозорість і відкритість процедур – здобувач має право отримати інформацію про етапи та результати розгляду.</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2.5. Розумні строки – скарги розглядаються у визначений термін.</w:t>
      </w:r>
    </w:p>
    <w:p w:rsidR="003D18C3" w:rsidRPr="008E140E" w:rsidRDefault="003D18C3" w:rsidP="00717BBD">
      <w:pPr>
        <w:tabs>
          <w:tab w:val="left" w:pos="567"/>
          <w:tab w:val="left" w:pos="851"/>
        </w:tabs>
        <w:spacing w:before="120" w:after="0" w:line="240" w:lineRule="auto"/>
        <w:ind w:firstLine="426"/>
        <w:jc w:val="center"/>
        <w:rPr>
          <w:rFonts w:ascii="Times New Roman" w:hAnsi="Times New Roman" w:cs="Times New Roman"/>
          <w:b/>
          <w:sz w:val="28"/>
          <w:szCs w:val="28"/>
          <w:lang w:val="uk-UA"/>
        </w:rPr>
      </w:pPr>
      <w:r w:rsidRPr="008E140E">
        <w:rPr>
          <w:rFonts w:ascii="Times New Roman" w:hAnsi="Times New Roman" w:cs="Times New Roman"/>
          <w:b/>
          <w:sz w:val="28"/>
          <w:szCs w:val="28"/>
          <w:lang w:val="uk-UA"/>
        </w:rPr>
        <w:t>3. Суб’єкти подання та розгляду скарг</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3.1. Право подати скаргу має кожен здобувач третього рівня вищої освіти, включно з тими, хто навчається поза аспірантурою.</w:t>
      </w:r>
    </w:p>
    <w:p w:rsidR="003D18C3" w:rsidRPr="008E140E" w:rsidRDefault="003D18C3" w:rsidP="00717BBD">
      <w:pPr>
        <w:tabs>
          <w:tab w:val="left" w:pos="567"/>
          <w:tab w:val="left" w:pos="851"/>
        </w:tabs>
        <w:spacing w:before="120" w:after="0" w:line="240" w:lineRule="auto"/>
        <w:ind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3.2. Органами розгляду скарг є:</w:t>
      </w:r>
    </w:p>
    <w:p w:rsidR="003D18C3" w:rsidRPr="008E140E" w:rsidRDefault="003D18C3" w:rsidP="00334A88">
      <w:pPr>
        <w:pStyle w:val="a3"/>
        <w:numPr>
          <w:ilvl w:val="0"/>
          <w:numId w:val="1"/>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науковий керівник (у межах його компетенцій);</w:t>
      </w:r>
    </w:p>
    <w:p w:rsidR="003D18C3" w:rsidRPr="008E140E" w:rsidRDefault="003D18C3" w:rsidP="00334A88">
      <w:pPr>
        <w:pStyle w:val="a3"/>
        <w:numPr>
          <w:ilvl w:val="0"/>
          <w:numId w:val="1"/>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завідувач відповідного відділу;</w:t>
      </w:r>
    </w:p>
    <w:p w:rsidR="003D18C3" w:rsidRPr="008E140E" w:rsidRDefault="003D18C3" w:rsidP="00334A88">
      <w:pPr>
        <w:pStyle w:val="a3"/>
        <w:numPr>
          <w:ilvl w:val="0"/>
          <w:numId w:val="1"/>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відділ аспірантури та докторантури;</w:t>
      </w:r>
    </w:p>
    <w:p w:rsidR="003D18C3" w:rsidRPr="008E140E" w:rsidRDefault="003D18C3" w:rsidP="00334A88">
      <w:pPr>
        <w:pStyle w:val="a3"/>
        <w:numPr>
          <w:ilvl w:val="0"/>
          <w:numId w:val="1"/>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заступник директора з наукової роботи;</w:t>
      </w:r>
    </w:p>
    <w:p w:rsidR="003D18C3" w:rsidRDefault="003D18C3" w:rsidP="00334A88">
      <w:pPr>
        <w:pStyle w:val="a3"/>
        <w:numPr>
          <w:ilvl w:val="0"/>
          <w:numId w:val="1"/>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Комісія з етики та академічної доброчесності (у разі порушення академічних норм);</w:t>
      </w:r>
    </w:p>
    <w:p w:rsidR="003D18C3" w:rsidRPr="008E140E" w:rsidRDefault="003D18C3" w:rsidP="00334A88">
      <w:pPr>
        <w:pStyle w:val="a3"/>
        <w:numPr>
          <w:ilvl w:val="0"/>
          <w:numId w:val="1"/>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Вчена рада Інституту (у складних або спірних випадках).</w:t>
      </w:r>
    </w:p>
    <w:p w:rsidR="00334A88" w:rsidRPr="00334A88" w:rsidRDefault="00334A88" w:rsidP="00334A88">
      <w:pPr>
        <w:spacing w:before="120" w:after="0" w:line="240" w:lineRule="auto"/>
        <w:ind w:firstLine="131"/>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4</w:t>
      </w:r>
      <w:r w:rsidRPr="00334A88">
        <w:rPr>
          <w:rFonts w:ascii="Times New Roman" w:hAnsi="Times New Roman" w:cs="Times New Roman"/>
          <w:b/>
          <w:sz w:val="28"/>
          <w:szCs w:val="28"/>
          <w:lang w:val="uk-UA"/>
        </w:rPr>
        <w:t>. Предмет скарги</w:t>
      </w:r>
    </w:p>
    <w:p w:rsidR="00334A88" w:rsidRPr="00334A88" w:rsidRDefault="00334A88" w:rsidP="00334A88">
      <w:pPr>
        <w:spacing w:before="120" w:after="0" w:line="240" w:lineRule="auto"/>
        <w:ind w:firstLine="426"/>
        <w:jc w:val="both"/>
        <w:rPr>
          <w:rFonts w:ascii="Times New Roman" w:hAnsi="Times New Roman" w:cs="Times New Roman"/>
          <w:sz w:val="28"/>
          <w:szCs w:val="28"/>
          <w:lang w:val="uk-UA"/>
        </w:rPr>
      </w:pPr>
      <w:r w:rsidRPr="00334A88">
        <w:rPr>
          <w:rFonts w:ascii="Times New Roman" w:hAnsi="Times New Roman" w:cs="Times New Roman"/>
          <w:sz w:val="28"/>
          <w:szCs w:val="28"/>
          <w:lang w:val="uk-UA"/>
        </w:rPr>
        <w:t>Здобувач може подати скаргу щодо порушення його прав, зокрема у випадках:</w:t>
      </w:r>
    </w:p>
    <w:p w:rsidR="00334A88" w:rsidRPr="00334A88" w:rsidRDefault="00334A88" w:rsidP="00334A88">
      <w:pPr>
        <w:pStyle w:val="a3"/>
        <w:numPr>
          <w:ilvl w:val="0"/>
          <w:numId w:val="11"/>
        </w:numPr>
        <w:spacing w:after="0" w:line="240" w:lineRule="auto"/>
        <w:ind w:left="0" w:firstLine="426"/>
        <w:jc w:val="both"/>
        <w:rPr>
          <w:rFonts w:ascii="Times New Roman" w:hAnsi="Times New Roman" w:cs="Times New Roman"/>
          <w:sz w:val="28"/>
          <w:szCs w:val="28"/>
          <w:lang w:val="uk-UA"/>
        </w:rPr>
      </w:pPr>
      <w:r w:rsidRPr="00334A88">
        <w:rPr>
          <w:rFonts w:ascii="Times New Roman" w:hAnsi="Times New Roman" w:cs="Times New Roman"/>
          <w:sz w:val="28"/>
          <w:szCs w:val="28"/>
          <w:lang w:val="uk-UA"/>
        </w:rPr>
        <w:t>некоректних або дискримінаційних дій працівників Інституту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булінг</w:t>
      </w:r>
      <w:proofErr w:type="spellEnd"/>
      <w:r>
        <w:rPr>
          <w:rFonts w:ascii="Times New Roman" w:hAnsi="Times New Roman" w:cs="Times New Roman"/>
          <w:sz w:val="28"/>
          <w:szCs w:val="28"/>
          <w:lang w:val="uk-UA"/>
        </w:rPr>
        <w:t>, сексуальні домагання)</w:t>
      </w:r>
      <w:r w:rsidRPr="00334A88">
        <w:rPr>
          <w:rFonts w:ascii="Times New Roman" w:hAnsi="Times New Roman" w:cs="Times New Roman"/>
          <w:sz w:val="28"/>
          <w:szCs w:val="28"/>
          <w:lang w:val="uk-UA"/>
        </w:rPr>
        <w:t>;</w:t>
      </w:r>
    </w:p>
    <w:p w:rsidR="00334A88" w:rsidRPr="00334A88" w:rsidRDefault="00334A88" w:rsidP="00334A88">
      <w:pPr>
        <w:pStyle w:val="a3"/>
        <w:numPr>
          <w:ilvl w:val="0"/>
          <w:numId w:val="11"/>
        </w:numPr>
        <w:spacing w:after="0" w:line="240" w:lineRule="auto"/>
        <w:ind w:left="0" w:firstLine="426"/>
        <w:jc w:val="both"/>
        <w:rPr>
          <w:rFonts w:ascii="Times New Roman" w:hAnsi="Times New Roman" w:cs="Times New Roman"/>
          <w:sz w:val="28"/>
          <w:szCs w:val="28"/>
          <w:lang w:val="uk-UA"/>
        </w:rPr>
      </w:pPr>
      <w:r w:rsidRPr="00334A88">
        <w:rPr>
          <w:rFonts w:ascii="Times New Roman" w:hAnsi="Times New Roman" w:cs="Times New Roman"/>
          <w:sz w:val="28"/>
          <w:szCs w:val="28"/>
          <w:lang w:val="uk-UA"/>
        </w:rPr>
        <w:t>порушення процедур оцінювання;</w:t>
      </w:r>
    </w:p>
    <w:p w:rsidR="00334A88" w:rsidRPr="00334A88" w:rsidRDefault="00334A88" w:rsidP="00334A88">
      <w:pPr>
        <w:pStyle w:val="a3"/>
        <w:numPr>
          <w:ilvl w:val="0"/>
          <w:numId w:val="11"/>
        </w:numPr>
        <w:spacing w:after="0" w:line="240" w:lineRule="auto"/>
        <w:ind w:left="0" w:firstLine="426"/>
        <w:jc w:val="both"/>
        <w:rPr>
          <w:rFonts w:ascii="Times New Roman" w:hAnsi="Times New Roman" w:cs="Times New Roman"/>
          <w:sz w:val="28"/>
          <w:szCs w:val="28"/>
          <w:lang w:val="uk-UA"/>
        </w:rPr>
      </w:pPr>
      <w:r w:rsidRPr="00334A88">
        <w:rPr>
          <w:rFonts w:ascii="Times New Roman" w:hAnsi="Times New Roman" w:cs="Times New Roman"/>
          <w:sz w:val="28"/>
          <w:szCs w:val="28"/>
          <w:lang w:val="uk-UA"/>
        </w:rPr>
        <w:t>недотримання академічної доброчесності;</w:t>
      </w:r>
    </w:p>
    <w:p w:rsidR="00334A88" w:rsidRPr="00334A88" w:rsidRDefault="00334A88" w:rsidP="00334A88">
      <w:pPr>
        <w:pStyle w:val="a3"/>
        <w:numPr>
          <w:ilvl w:val="0"/>
          <w:numId w:val="11"/>
        </w:numPr>
        <w:spacing w:after="0" w:line="240" w:lineRule="auto"/>
        <w:ind w:left="0" w:firstLine="426"/>
        <w:jc w:val="both"/>
        <w:rPr>
          <w:rFonts w:ascii="Times New Roman" w:hAnsi="Times New Roman" w:cs="Times New Roman"/>
          <w:sz w:val="28"/>
          <w:szCs w:val="28"/>
          <w:lang w:val="uk-UA"/>
        </w:rPr>
      </w:pPr>
      <w:r w:rsidRPr="00334A88">
        <w:rPr>
          <w:rFonts w:ascii="Times New Roman" w:hAnsi="Times New Roman" w:cs="Times New Roman"/>
          <w:sz w:val="28"/>
          <w:szCs w:val="28"/>
          <w:lang w:val="uk-UA"/>
        </w:rPr>
        <w:t>порушення умов реалізації освітньої програми;</w:t>
      </w:r>
    </w:p>
    <w:p w:rsidR="00334A88" w:rsidRPr="00334A88" w:rsidRDefault="00334A88" w:rsidP="00334A88">
      <w:pPr>
        <w:pStyle w:val="a3"/>
        <w:numPr>
          <w:ilvl w:val="0"/>
          <w:numId w:val="11"/>
        </w:numPr>
        <w:spacing w:after="0" w:line="240" w:lineRule="auto"/>
        <w:ind w:left="0" w:firstLine="426"/>
        <w:jc w:val="both"/>
        <w:rPr>
          <w:rFonts w:ascii="Times New Roman" w:hAnsi="Times New Roman" w:cs="Times New Roman"/>
          <w:sz w:val="28"/>
          <w:szCs w:val="28"/>
          <w:lang w:val="uk-UA"/>
        </w:rPr>
      </w:pPr>
      <w:r w:rsidRPr="00334A88">
        <w:rPr>
          <w:rFonts w:ascii="Times New Roman" w:hAnsi="Times New Roman" w:cs="Times New Roman"/>
          <w:sz w:val="28"/>
          <w:szCs w:val="28"/>
          <w:lang w:val="uk-UA"/>
        </w:rPr>
        <w:t>неякісного викладання або неналежного забезпечення навчального процесу;</w:t>
      </w:r>
    </w:p>
    <w:p w:rsidR="00334A88" w:rsidRPr="00334A88" w:rsidRDefault="00334A88" w:rsidP="00334A88">
      <w:pPr>
        <w:pStyle w:val="a3"/>
        <w:numPr>
          <w:ilvl w:val="0"/>
          <w:numId w:val="11"/>
        </w:numPr>
        <w:spacing w:after="0" w:line="240" w:lineRule="auto"/>
        <w:ind w:left="0" w:firstLine="426"/>
        <w:jc w:val="both"/>
        <w:rPr>
          <w:rFonts w:ascii="Times New Roman" w:hAnsi="Times New Roman" w:cs="Times New Roman"/>
          <w:sz w:val="28"/>
          <w:szCs w:val="28"/>
          <w:lang w:val="uk-UA"/>
        </w:rPr>
      </w:pPr>
      <w:r w:rsidRPr="00334A88">
        <w:rPr>
          <w:rFonts w:ascii="Times New Roman" w:hAnsi="Times New Roman" w:cs="Times New Roman"/>
          <w:sz w:val="28"/>
          <w:szCs w:val="28"/>
          <w:lang w:val="uk-UA"/>
        </w:rPr>
        <w:t>конфлікту з науковим керівником;</w:t>
      </w:r>
    </w:p>
    <w:p w:rsidR="00334A88" w:rsidRPr="00334A88" w:rsidRDefault="00334A88" w:rsidP="00334A88">
      <w:pPr>
        <w:pStyle w:val="a3"/>
        <w:numPr>
          <w:ilvl w:val="0"/>
          <w:numId w:val="11"/>
        </w:numPr>
        <w:spacing w:after="0" w:line="240" w:lineRule="auto"/>
        <w:ind w:left="0" w:firstLine="426"/>
        <w:jc w:val="both"/>
        <w:rPr>
          <w:rFonts w:ascii="Times New Roman" w:hAnsi="Times New Roman" w:cs="Times New Roman"/>
          <w:sz w:val="28"/>
          <w:szCs w:val="28"/>
          <w:lang w:val="uk-UA"/>
        </w:rPr>
      </w:pPr>
      <w:r w:rsidRPr="00334A88">
        <w:rPr>
          <w:rFonts w:ascii="Times New Roman" w:hAnsi="Times New Roman" w:cs="Times New Roman"/>
          <w:sz w:val="28"/>
          <w:szCs w:val="28"/>
          <w:lang w:val="uk-UA"/>
        </w:rPr>
        <w:t>недотримання термінів атестації;</w:t>
      </w:r>
    </w:p>
    <w:p w:rsidR="00334A88" w:rsidRPr="00334A88" w:rsidRDefault="00334A88" w:rsidP="00334A88">
      <w:pPr>
        <w:pStyle w:val="a3"/>
        <w:numPr>
          <w:ilvl w:val="0"/>
          <w:numId w:val="11"/>
        </w:numPr>
        <w:spacing w:after="0" w:line="240" w:lineRule="auto"/>
        <w:ind w:left="0" w:firstLine="426"/>
        <w:jc w:val="both"/>
        <w:rPr>
          <w:rFonts w:ascii="Times New Roman" w:hAnsi="Times New Roman" w:cs="Times New Roman"/>
          <w:sz w:val="28"/>
          <w:szCs w:val="28"/>
          <w:lang w:val="uk-UA"/>
        </w:rPr>
      </w:pPr>
      <w:r w:rsidRPr="00334A88">
        <w:rPr>
          <w:rFonts w:ascii="Times New Roman" w:hAnsi="Times New Roman" w:cs="Times New Roman"/>
          <w:sz w:val="28"/>
          <w:szCs w:val="28"/>
          <w:lang w:val="uk-UA"/>
        </w:rPr>
        <w:t>інших порушень, які впливають на якість освітнього процесу.</w:t>
      </w:r>
    </w:p>
    <w:p w:rsidR="003D18C3" w:rsidRPr="008E140E" w:rsidRDefault="00334A88" w:rsidP="008E140E">
      <w:pPr>
        <w:spacing w:before="120"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3D18C3" w:rsidRPr="008E140E">
        <w:rPr>
          <w:rFonts w:ascii="Times New Roman" w:hAnsi="Times New Roman" w:cs="Times New Roman"/>
          <w:b/>
          <w:sz w:val="28"/>
          <w:szCs w:val="28"/>
          <w:lang w:val="uk-UA"/>
        </w:rPr>
        <w:t>. Порядок подання скарги</w:t>
      </w:r>
    </w:p>
    <w:p w:rsidR="003D18C3" w:rsidRPr="008E140E" w:rsidRDefault="00334A88" w:rsidP="00717BBD">
      <w:pPr>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3D18C3" w:rsidRPr="008E140E">
        <w:rPr>
          <w:rFonts w:ascii="Times New Roman" w:hAnsi="Times New Roman" w:cs="Times New Roman"/>
          <w:sz w:val="28"/>
          <w:szCs w:val="28"/>
          <w:lang w:val="uk-UA"/>
        </w:rPr>
        <w:t>.1. Скарга може бути подана:</w:t>
      </w:r>
    </w:p>
    <w:p w:rsidR="003D18C3" w:rsidRPr="008E140E" w:rsidRDefault="003D18C3" w:rsidP="00334A88">
      <w:pPr>
        <w:pStyle w:val="a3"/>
        <w:numPr>
          <w:ilvl w:val="0"/>
          <w:numId w:val="2"/>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письмово (в паперовій формі у відділ аспірантури)</w:t>
      </w:r>
      <w:r w:rsidR="000B04C2">
        <w:rPr>
          <w:rFonts w:ascii="Times New Roman" w:hAnsi="Times New Roman" w:cs="Times New Roman"/>
          <w:sz w:val="28"/>
          <w:szCs w:val="28"/>
          <w:lang w:val="uk-UA"/>
        </w:rPr>
        <w:t xml:space="preserve"> (додаток 1)</w:t>
      </w:r>
      <w:r w:rsidRPr="008E140E">
        <w:rPr>
          <w:rFonts w:ascii="Times New Roman" w:hAnsi="Times New Roman" w:cs="Times New Roman"/>
          <w:sz w:val="28"/>
          <w:szCs w:val="28"/>
          <w:lang w:val="uk-UA"/>
        </w:rPr>
        <w:t>;</w:t>
      </w:r>
    </w:p>
    <w:p w:rsidR="003D18C3" w:rsidRPr="008E140E" w:rsidRDefault="003D18C3" w:rsidP="00334A88">
      <w:pPr>
        <w:pStyle w:val="a3"/>
        <w:numPr>
          <w:ilvl w:val="0"/>
          <w:numId w:val="2"/>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електронною поштою на офіційну адресу Інституту;</w:t>
      </w:r>
    </w:p>
    <w:p w:rsidR="003D18C3" w:rsidRPr="008E140E" w:rsidRDefault="003D18C3" w:rsidP="00334A88">
      <w:pPr>
        <w:pStyle w:val="a3"/>
        <w:numPr>
          <w:ilvl w:val="0"/>
          <w:numId w:val="2"/>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через електронну форму звернення (за наявності);</w:t>
      </w:r>
    </w:p>
    <w:p w:rsidR="003D18C3" w:rsidRPr="008E140E" w:rsidRDefault="008E140E" w:rsidP="00334A88">
      <w:pPr>
        <w:pStyle w:val="a3"/>
        <w:numPr>
          <w:ilvl w:val="0"/>
          <w:numId w:val="2"/>
        </w:numPr>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через скриньку довіри.</w:t>
      </w:r>
    </w:p>
    <w:p w:rsidR="003D18C3" w:rsidRPr="008E140E" w:rsidRDefault="00334A88" w:rsidP="00334A88">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3D18C3" w:rsidRPr="008E140E">
        <w:rPr>
          <w:rFonts w:ascii="Times New Roman" w:hAnsi="Times New Roman" w:cs="Times New Roman"/>
          <w:sz w:val="28"/>
          <w:szCs w:val="28"/>
          <w:lang w:val="uk-UA"/>
        </w:rPr>
        <w:t>.2. Скарга повинна містити:</w:t>
      </w:r>
    </w:p>
    <w:p w:rsidR="003D18C3" w:rsidRPr="008E140E" w:rsidRDefault="003D18C3" w:rsidP="00334A88">
      <w:pPr>
        <w:pStyle w:val="a3"/>
        <w:numPr>
          <w:ilvl w:val="0"/>
          <w:numId w:val="3"/>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ПІБ здобувача;</w:t>
      </w:r>
    </w:p>
    <w:p w:rsidR="003D18C3" w:rsidRPr="008E140E" w:rsidRDefault="003D18C3" w:rsidP="00334A88">
      <w:pPr>
        <w:pStyle w:val="a3"/>
        <w:numPr>
          <w:ilvl w:val="0"/>
          <w:numId w:val="3"/>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контактні дані;</w:t>
      </w:r>
    </w:p>
    <w:p w:rsidR="003D18C3" w:rsidRPr="008E140E" w:rsidRDefault="003D18C3" w:rsidP="00334A88">
      <w:pPr>
        <w:pStyle w:val="a3"/>
        <w:numPr>
          <w:ilvl w:val="0"/>
          <w:numId w:val="3"/>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чіткий опис ситуації;</w:t>
      </w:r>
    </w:p>
    <w:p w:rsidR="003D18C3" w:rsidRPr="008E140E" w:rsidRDefault="003D18C3" w:rsidP="00334A88">
      <w:pPr>
        <w:pStyle w:val="a3"/>
        <w:numPr>
          <w:ilvl w:val="0"/>
          <w:numId w:val="3"/>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конкретні факти, дати, обставини;</w:t>
      </w:r>
    </w:p>
    <w:p w:rsidR="003D18C3" w:rsidRPr="008E140E" w:rsidRDefault="003D18C3" w:rsidP="00334A88">
      <w:pPr>
        <w:pStyle w:val="a3"/>
        <w:numPr>
          <w:ilvl w:val="0"/>
          <w:numId w:val="3"/>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додаткові матеріали (за наявності);</w:t>
      </w:r>
    </w:p>
    <w:p w:rsidR="003D18C3" w:rsidRPr="008E140E" w:rsidRDefault="003D18C3" w:rsidP="00334A88">
      <w:pPr>
        <w:pStyle w:val="a3"/>
        <w:numPr>
          <w:ilvl w:val="0"/>
          <w:numId w:val="3"/>
        </w:numPr>
        <w:spacing w:after="0" w:line="240" w:lineRule="auto"/>
        <w:ind w:left="0" w:firstLine="426"/>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побажання щодо очікуваного вирішення (за бажанням).</w:t>
      </w:r>
    </w:p>
    <w:p w:rsidR="003D18C3" w:rsidRPr="008E140E" w:rsidRDefault="00334A88" w:rsidP="00717BBD">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3D18C3" w:rsidRPr="008E140E">
        <w:rPr>
          <w:rFonts w:ascii="Times New Roman" w:hAnsi="Times New Roman" w:cs="Times New Roman"/>
          <w:sz w:val="28"/>
          <w:szCs w:val="28"/>
          <w:lang w:val="uk-UA"/>
        </w:rPr>
        <w:t>.3. Анонімні скарги можуть розглядатися лише у випадках, коли інформація містить відомості про можливі значні порушення.</w:t>
      </w:r>
    </w:p>
    <w:p w:rsidR="003D18C3" w:rsidRPr="008E140E" w:rsidRDefault="00334A88" w:rsidP="00717BBD">
      <w:pPr>
        <w:spacing w:before="120" w:after="120" w:line="24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003D18C3" w:rsidRPr="008E140E">
        <w:rPr>
          <w:rFonts w:ascii="Times New Roman" w:hAnsi="Times New Roman" w:cs="Times New Roman"/>
          <w:b/>
          <w:sz w:val="28"/>
          <w:szCs w:val="28"/>
          <w:lang w:val="uk-UA"/>
        </w:rPr>
        <w:t>. Реєстрація та строки розгляду</w:t>
      </w:r>
    </w:p>
    <w:p w:rsidR="003D18C3" w:rsidRPr="008E140E" w:rsidRDefault="00334A88" w:rsidP="00717BBD">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3D18C3" w:rsidRPr="008E140E">
        <w:rPr>
          <w:rFonts w:ascii="Times New Roman" w:hAnsi="Times New Roman" w:cs="Times New Roman"/>
          <w:sz w:val="28"/>
          <w:szCs w:val="28"/>
          <w:lang w:val="uk-UA"/>
        </w:rPr>
        <w:t>.1. Усі скарги реєструються відділом аспірантури та докторантури в журналі реєстрації звернень.</w:t>
      </w:r>
    </w:p>
    <w:p w:rsidR="003D18C3" w:rsidRPr="008E140E" w:rsidRDefault="00334A88" w:rsidP="00717BBD">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3D18C3" w:rsidRPr="008E140E">
        <w:rPr>
          <w:rFonts w:ascii="Times New Roman" w:hAnsi="Times New Roman" w:cs="Times New Roman"/>
          <w:sz w:val="28"/>
          <w:szCs w:val="28"/>
          <w:lang w:val="uk-UA"/>
        </w:rPr>
        <w:t>.2. Строк первинного розгляду – до 5 робочих днів.</w:t>
      </w:r>
    </w:p>
    <w:p w:rsidR="003D18C3" w:rsidRPr="008E140E" w:rsidRDefault="00334A88" w:rsidP="00717BBD">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3D18C3" w:rsidRPr="008E140E">
        <w:rPr>
          <w:rFonts w:ascii="Times New Roman" w:hAnsi="Times New Roman" w:cs="Times New Roman"/>
          <w:sz w:val="28"/>
          <w:szCs w:val="28"/>
          <w:lang w:val="uk-UA"/>
        </w:rPr>
        <w:t>.3. Строк повного розгляду – до 30 календарних днів з моменту реєстрації скарги.</w:t>
      </w:r>
    </w:p>
    <w:p w:rsidR="003D18C3" w:rsidRPr="008E140E" w:rsidRDefault="00334A88" w:rsidP="00717BBD">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3D18C3" w:rsidRPr="008E140E">
        <w:rPr>
          <w:rFonts w:ascii="Times New Roman" w:hAnsi="Times New Roman" w:cs="Times New Roman"/>
          <w:sz w:val="28"/>
          <w:szCs w:val="28"/>
          <w:lang w:val="uk-UA"/>
        </w:rPr>
        <w:t>.4. У разі складності питання строк може бути продовжений до 45 днів, про що заявника повідомляють письмово.</w:t>
      </w:r>
    </w:p>
    <w:p w:rsidR="003D18C3" w:rsidRPr="008E140E" w:rsidRDefault="00334A88" w:rsidP="00334A88">
      <w:pPr>
        <w:spacing w:before="120" w:after="100" w:afterAutospacing="1" w:line="24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003D18C3" w:rsidRPr="008E140E">
        <w:rPr>
          <w:rFonts w:ascii="Times New Roman" w:hAnsi="Times New Roman" w:cs="Times New Roman"/>
          <w:b/>
          <w:sz w:val="28"/>
          <w:szCs w:val="28"/>
          <w:lang w:val="uk-UA"/>
        </w:rPr>
        <w:t>. Процедура розгляду</w:t>
      </w:r>
    </w:p>
    <w:p w:rsidR="003D18C3" w:rsidRPr="008E140E" w:rsidRDefault="00334A88" w:rsidP="00717BBD">
      <w:pPr>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r w:rsidR="003D18C3" w:rsidRPr="008E140E">
        <w:rPr>
          <w:rFonts w:ascii="Times New Roman" w:hAnsi="Times New Roman" w:cs="Times New Roman"/>
          <w:sz w:val="28"/>
          <w:szCs w:val="28"/>
          <w:lang w:val="uk-UA"/>
        </w:rPr>
        <w:t>.1. Після реєстрації скарга передається особі чи органу, компетентному її розглянути.</w:t>
      </w:r>
    </w:p>
    <w:p w:rsidR="003D18C3" w:rsidRPr="008E140E" w:rsidRDefault="00334A88" w:rsidP="00717BBD">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3D18C3" w:rsidRPr="008E140E">
        <w:rPr>
          <w:rFonts w:ascii="Times New Roman" w:hAnsi="Times New Roman" w:cs="Times New Roman"/>
          <w:sz w:val="28"/>
          <w:szCs w:val="28"/>
          <w:lang w:val="uk-UA"/>
        </w:rPr>
        <w:t>.2. Проводиться:</w:t>
      </w:r>
    </w:p>
    <w:p w:rsidR="003D18C3" w:rsidRPr="008E140E" w:rsidRDefault="003D18C3" w:rsidP="00334A88">
      <w:pPr>
        <w:pStyle w:val="a3"/>
        <w:numPr>
          <w:ilvl w:val="0"/>
          <w:numId w:val="4"/>
        </w:numPr>
        <w:spacing w:after="0" w:line="240" w:lineRule="auto"/>
        <w:ind w:left="-284" w:firstLine="710"/>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аналіз обставин;</w:t>
      </w:r>
    </w:p>
    <w:p w:rsidR="003D18C3" w:rsidRPr="008E140E" w:rsidRDefault="003D18C3" w:rsidP="00334A88">
      <w:pPr>
        <w:pStyle w:val="a3"/>
        <w:numPr>
          <w:ilvl w:val="0"/>
          <w:numId w:val="4"/>
        </w:numPr>
        <w:spacing w:after="0" w:line="240" w:lineRule="auto"/>
        <w:ind w:left="-284" w:firstLine="710"/>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збір пояснень від учасників ситуації;</w:t>
      </w:r>
    </w:p>
    <w:p w:rsidR="003D18C3" w:rsidRPr="008E140E" w:rsidRDefault="003D18C3" w:rsidP="00334A88">
      <w:pPr>
        <w:pStyle w:val="a3"/>
        <w:numPr>
          <w:ilvl w:val="0"/>
          <w:numId w:val="4"/>
        </w:numPr>
        <w:spacing w:after="0" w:line="240" w:lineRule="auto"/>
        <w:ind w:left="-284" w:firstLine="710"/>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консультація з відповідними структурними підрозділами;</w:t>
      </w:r>
    </w:p>
    <w:p w:rsidR="003D18C3" w:rsidRPr="008E140E" w:rsidRDefault="003D18C3" w:rsidP="00334A88">
      <w:pPr>
        <w:pStyle w:val="a3"/>
        <w:numPr>
          <w:ilvl w:val="0"/>
          <w:numId w:val="4"/>
        </w:numPr>
        <w:spacing w:after="0" w:line="240" w:lineRule="auto"/>
        <w:ind w:left="-284" w:firstLine="710"/>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за необхідності — засідання комісії або робочої групи.</w:t>
      </w:r>
    </w:p>
    <w:p w:rsidR="003D18C3" w:rsidRPr="008E140E" w:rsidRDefault="00334A88" w:rsidP="00717BBD">
      <w:pPr>
        <w:spacing w:before="120" w:after="12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3D18C3" w:rsidRPr="008E140E">
        <w:rPr>
          <w:rFonts w:ascii="Times New Roman" w:hAnsi="Times New Roman" w:cs="Times New Roman"/>
          <w:sz w:val="28"/>
          <w:szCs w:val="28"/>
          <w:lang w:val="uk-UA"/>
        </w:rPr>
        <w:t>.3. Розгляд може відбуватися з участю здобувача (за його бажанням).</w:t>
      </w:r>
    </w:p>
    <w:p w:rsidR="003D18C3" w:rsidRPr="008E140E" w:rsidRDefault="00334A88" w:rsidP="00717BBD">
      <w:pPr>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3D18C3" w:rsidRPr="008E140E">
        <w:rPr>
          <w:rFonts w:ascii="Times New Roman" w:hAnsi="Times New Roman" w:cs="Times New Roman"/>
          <w:sz w:val="28"/>
          <w:szCs w:val="28"/>
          <w:lang w:val="uk-UA"/>
        </w:rPr>
        <w:t>.4. Рішення оформлюється у вигляді висновку або службової записки.</w:t>
      </w:r>
    </w:p>
    <w:p w:rsidR="00F22AC8" w:rsidRPr="00F22AC8" w:rsidRDefault="00334A88" w:rsidP="00F22AC8">
      <w:pPr>
        <w:spacing w:before="120" w:after="120" w:line="24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8</w:t>
      </w:r>
      <w:r w:rsidR="00F22AC8" w:rsidRPr="00F22AC8">
        <w:rPr>
          <w:rFonts w:ascii="Times New Roman" w:hAnsi="Times New Roman" w:cs="Times New Roman"/>
          <w:b/>
          <w:sz w:val="28"/>
          <w:szCs w:val="28"/>
          <w:lang w:val="uk-UA"/>
        </w:rPr>
        <w:t>. Розгляд скарг</w:t>
      </w:r>
    </w:p>
    <w:p w:rsidR="00F22AC8" w:rsidRPr="00F22AC8" w:rsidRDefault="00334A88" w:rsidP="00F22AC8">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F22AC8" w:rsidRPr="00F22AC8">
        <w:rPr>
          <w:rFonts w:ascii="Times New Roman" w:hAnsi="Times New Roman" w:cs="Times New Roman"/>
          <w:sz w:val="28"/>
          <w:szCs w:val="28"/>
          <w:lang w:val="uk-UA"/>
        </w:rPr>
        <w:t>.1. Скарги розглядаються у строк до 5 робочих днів,</w:t>
      </w:r>
      <w:r w:rsidR="007A37A7">
        <w:rPr>
          <w:rFonts w:ascii="Times New Roman" w:hAnsi="Times New Roman" w:cs="Times New Roman"/>
          <w:sz w:val="28"/>
          <w:szCs w:val="28"/>
          <w:lang w:val="uk-UA"/>
        </w:rPr>
        <w:t xml:space="preserve"> строк повного розгляду – до 30 календарних днів,</w:t>
      </w:r>
      <w:r w:rsidR="00F22AC8" w:rsidRPr="00F22AC8">
        <w:rPr>
          <w:rFonts w:ascii="Times New Roman" w:hAnsi="Times New Roman" w:cs="Times New Roman"/>
          <w:sz w:val="28"/>
          <w:szCs w:val="28"/>
          <w:lang w:val="uk-UA"/>
        </w:rPr>
        <w:t xml:space="preserve"> у складних випадках – до </w:t>
      </w:r>
      <w:r w:rsidR="007A37A7">
        <w:rPr>
          <w:rFonts w:ascii="Times New Roman" w:hAnsi="Times New Roman" w:cs="Times New Roman"/>
          <w:sz w:val="28"/>
          <w:szCs w:val="28"/>
          <w:lang w:val="uk-UA"/>
        </w:rPr>
        <w:t>45</w:t>
      </w:r>
      <w:r w:rsidR="00F22AC8" w:rsidRPr="00F22AC8">
        <w:rPr>
          <w:rFonts w:ascii="Times New Roman" w:hAnsi="Times New Roman" w:cs="Times New Roman"/>
          <w:sz w:val="28"/>
          <w:szCs w:val="28"/>
          <w:lang w:val="uk-UA"/>
        </w:rPr>
        <w:t xml:space="preserve"> днів.</w:t>
      </w:r>
    </w:p>
    <w:p w:rsidR="00F22AC8" w:rsidRPr="00F22AC8" w:rsidRDefault="00334A88" w:rsidP="00F22AC8">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F22AC8" w:rsidRPr="00F22AC8">
        <w:rPr>
          <w:rFonts w:ascii="Times New Roman" w:hAnsi="Times New Roman" w:cs="Times New Roman"/>
          <w:sz w:val="28"/>
          <w:szCs w:val="28"/>
          <w:lang w:val="uk-UA"/>
        </w:rPr>
        <w:t>.2. За рішенням директора може бути створена Комісія з розгляду скарг, до складу якої входять:</w:t>
      </w:r>
    </w:p>
    <w:p w:rsidR="00F22AC8" w:rsidRPr="00F22AC8" w:rsidRDefault="00F22AC8" w:rsidP="00334A88">
      <w:pPr>
        <w:pStyle w:val="a3"/>
        <w:numPr>
          <w:ilvl w:val="0"/>
          <w:numId w:val="9"/>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заступник директора з наукової роботи (голова);</w:t>
      </w:r>
    </w:p>
    <w:p w:rsidR="00F22AC8" w:rsidRPr="00F22AC8" w:rsidRDefault="00F22AC8" w:rsidP="00334A88">
      <w:pPr>
        <w:pStyle w:val="a3"/>
        <w:numPr>
          <w:ilvl w:val="0"/>
          <w:numId w:val="9"/>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гарант освітньої програми;</w:t>
      </w:r>
    </w:p>
    <w:p w:rsidR="00F22AC8" w:rsidRPr="00F22AC8" w:rsidRDefault="00F22AC8" w:rsidP="00334A88">
      <w:pPr>
        <w:pStyle w:val="a3"/>
        <w:numPr>
          <w:ilvl w:val="0"/>
          <w:numId w:val="9"/>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представник аспірантів (за згодою);</w:t>
      </w:r>
    </w:p>
    <w:p w:rsidR="00F22AC8" w:rsidRPr="00F22AC8" w:rsidRDefault="00F22AC8" w:rsidP="00334A88">
      <w:pPr>
        <w:pStyle w:val="a3"/>
        <w:numPr>
          <w:ilvl w:val="0"/>
          <w:numId w:val="9"/>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уповноважений з академічної доброчесності;</w:t>
      </w:r>
    </w:p>
    <w:p w:rsidR="00F22AC8" w:rsidRDefault="00F22AC8" w:rsidP="00334A88">
      <w:pPr>
        <w:pStyle w:val="a3"/>
        <w:numPr>
          <w:ilvl w:val="0"/>
          <w:numId w:val="9"/>
        </w:numPr>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юрисконсульт (за потреби);</w:t>
      </w:r>
    </w:p>
    <w:p w:rsidR="00F22AC8" w:rsidRPr="00F22AC8" w:rsidRDefault="00F22AC8" w:rsidP="00334A88">
      <w:pPr>
        <w:pStyle w:val="a3"/>
        <w:numPr>
          <w:ilvl w:val="0"/>
          <w:numId w:val="9"/>
        </w:numPr>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штатний психолог.</w:t>
      </w:r>
    </w:p>
    <w:p w:rsidR="00F22AC8" w:rsidRPr="00F22AC8" w:rsidRDefault="00334A88" w:rsidP="00334A88">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F22AC8" w:rsidRPr="00F22AC8">
        <w:rPr>
          <w:rFonts w:ascii="Times New Roman" w:hAnsi="Times New Roman" w:cs="Times New Roman"/>
          <w:sz w:val="28"/>
          <w:szCs w:val="28"/>
          <w:lang w:val="uk-UA"/>
        </w:rPr>
        <w:t>.3. Під час розгляду скарги Комісія має право:</w:t>
      </w:r>
    </w:p>
    <w:p w:rsidR="00F22AC8" w:rsidRPr="00F22AC8" w:rsidRDefault="00F22AC8" w:rsidP="00334A88">
      <w:pPr>
        <w:pStyle w:val="a3"/>
        <w:numPr>
          <w:ilvl w:val="0"/>
          <w:numId w:val="10"/>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витребувати додаткові пояснення;</w:t>
      </w:r>
    </w:p>
    <w:p w:rsidR="00F22AC8" w:rsidRPr="00F22AC8" w:rsidRDefault="00F22AC8" w:rsidP="00334A88">
      <w:pPr>
        <w:pStyle w:val="a3"/>
        <w:numPr>
          <w:ilvl w:val="0"/>
          <w:numId w:val="10"/>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заслухати сторони;</w:t>
      </w:r>
    </w:p>
    <w:p w:rsidR="00F22AC8" w:rsidRPr="00F22AC8" w:rsidRDefault="00F22AC8" w:rsidP="00334A88">
      <w:pPr>
        <w:pStyle w:val="a3"/>
        <w:numPr>
          <w:ilvl w:val="0"/>
          <w:numId w:val="10"/>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аналізувати документи;</w:t>
      </w:r>
    </w:p>
    <w:p w:rsidR="00F22AC8" w:rsidRPr="00F22AC8" w:rsidRDefault="00F22AC8" w:rsidP="00334A88">
      <w:pPr>
        <w:pStyle w:val="a3"/>
        <w:numPr>
          <w:ilvl w:val="0"/>
          <w:numId w:val="10"/>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проводити експертизу ситуації.</w:t>
      </w:r>
    </w:p>
    <w:p w:rsidR="00F22AC8" w:rsidRPr="00F22AC8" w:rsidRDefault="00334A88" w:rsidP="00F22AC8">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F22AC8" w:rsidRPr="00F22AC8">
        <w:rPr>
          <w:rFonts w:ascii="Times New Roman" w:hAnsi="Times New Roman" w:cs="Times New Roman"/>
          <w:sz w:val="28"/>
          <w:szCs w:val="28"/>
          <w:lang w:val="uk-UA"/>
        </w:rPr>
        <w:t>.4. За результатами розгляду складається Протокол (Додаток 3).</w:t>
      </w:r>
    </w:p>
    <w:p w:rsidR="003D18C3" w:rsidRPr="008E140E" w:rsidRDefault="005432A6" w:rsidP="00717BBD">
      <w:pPr>
        <w:spacing w:before="120" w:after="120" w:line="24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r w:rsidR="003D18C3" w:rsidRPr="008E140E">
        <w:rPr>
          <w:rFonts w:ascii="Times New Roman" w:hAnsi="Times New Roman" w:cs="Times New Roman"/>
          <w:b/>
          <w:sz w:val="28"/>
          <w:szCs w:val="28"/>
          <w:lang w:val="uk-UA"/>
        </w:rPr>
        <w:t>. Результати розгляду скарги</w:t>
      </w:r>
    </w:p>
    <w:p w:rsidR="003D18C3" w:rsidRPr="008E140E" w:rsidRDefault="005432A6" w:rsidP="00717BBD">
      <w:pPr>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3D18C3" w:rsidRPr="008E140E">
        <w:rPr>
          <w:rFonts w:ascii="Times New Roman" w:hAnsi="Times New Roman" w:cs="Times New Roman"/>
          <w:sz w:val="28"/>
          <w:szCs w:val="28"/>
          <w:lang w:val="uk-UA"/>
        </w:rPr>
        <w:t>.1. За результатами розгляду можуть бути прийняті рішення щодо:</w:t>
      </w:r>
    </w:p>
    <w:p w:rsidR="003D18C3" w:rsidRPr="008E140E" w:rsidRDefault="003D18C3" w:rsidP="005432A6">
      <w:pPr>
        <w:pStyle w:val="a3"/>
        <w:numPr>
          <w:ilvl w:val="0"/>
          <w:numId w:val="5"/>
        </w:numPr>
        <w:spacing w:after="0" w:line="240" w:lineRule="auto"/>
        <w:ind w:left="0" w:firstLine="414"/>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усунення порушень;</w:t>
      </w:r>
    </w:p>
    <w:p w:rsidR="003D18C3" w:rsidRPr="008E140E" w:rsidRDefault="003D18C3" w:rsidP="005432A6">
      <w:pPr>
        <w:pStyle w:val="a3"/>
        <w:numPr>
          <w:ilvl w:val="0"/>
          <w:numId w:val="5"/>
        </w:numPr>
        <w:spacing w:after="0" w:line="240" w:lineRule="auto"/>
        <w:ind w:left="0" w:firstLine="414"/>
        <w:jc w:val="both"/>
        <w:rPr>
          <w:rFonts w:ascii="Times New Roman" w:hAnsi="Times New Roman" w:cs="Times New Roman"/>
          <w:sz w:val="28"/>
          <w:szCs w:val="28"/>
          <w:lang w:val="uk-UA"/>
        </w:rPr>
      </w:pPr>
      <w:r w:rsidRPr="008E140E">
        <w:rPr>
          <w:rFonts w:ascii="Times New Roman" w:hAnsi="Times New Roman" w:cs="Times New Roman"/>
          <w:sz w:val="28"/>
          <w:szCs w:val="28"/>
          <w:lang w:val="uk-UA"/>
        </w:rPr>
        <w:t>коригування роботи відповідного підрозділу;</w:t>
      </w:r>
    </w:p>
    <w:p w:rsidR="003D18C3" w:rsidRPr="008E140E" w:rsidRDefault="003D18C3" w:rsidP="005432A6">
      <w:pPr>
        <w:pStyle w:val="a3"/>
        <w:numPr>
          <w:ilvl w:val="0"/>
          <w:numId w:val="5"/>
        </w:numPr>
        <w:spacing w:after="0" w:line="240" w:lineRule="auto"/>
        <w:ind w:left="0" w:firstLine="414"/>
        <w:rPr>
          <w:rFonts w:ascii="Times New Roman" w:hAnsi="Times New Roman" w:cs="Times New Roman"/>
          <w:sz w:val="28"/>
          <w:szCs w:val="28"/>
          <w:lang w:val="uk-UA"/>
        </w:rPr>
      </w:pPr>
      <w:r w:rsidRPr="008E140E">
        <w:rPr>
          <w:rFonts w:ascii="Times New Roman" w:hAnsi="Times New Roman" w:cs="Times New Roman"/>
          <w:sz w:val="28"/>
          <w:szCs w:val="28"/>
          <w:lang w:val="uk-UA"/>
        </w:rPr>
        <w:t>притягнення винних осіб до відповідальності;</w:t>
      </w:r>
    </w:p>
    <w:p w:rsidR="003D18C3" w:rsidRPr="008E140E" w:rsidRDefault="003D18C3" w:rsidP="005432A6">
      <w:pPr>
        <w:pStyle w:val="a3"/>
        <w:numPr>
          <w:ilvl w:val="0"/>
          <w:numId w:val="5"/>
        </w:numPr>
        <w:spacing w:after="0" w:line="240" w:lineRule="auto"/>
        <w:ind w:left="0" w:firstLine="414"/>
        <w:rPr>
          <w:rFonts w:ascii="Times New Roman" w:hAnsi="Times New Roman" w:cs="Times New Roman"/>
          <w:sz w:val="28"/>
          <w:szCs w:val="28"/>
          <w:lang w:val="uk-UA"/>
        </w:rPr>
      </w:pPr>
      <w:r w:rsidRPr="008E140E">
        <w:rPr>
          <w:rFonts w:ascii="Times New Roman" w:hAnsi="Times New Roman" w:cs="Times New Roman"/>
          <w:sz w:val="28"/>
          <w:szCs w:val="28"/>
          <w:lang w:val="uk-UA"/>
        </w:rPr>
        <w:t>зміни організації освітнього процесу;</w:t>
      </w:r>
    </w:p>
    <w:p w:rsidR="003D18C3" w:rsidRPr="008E140E" w:rsidRDefault="003D18C3" w:rsidP="005432A6">
      <w:pPr>
        <w:pStyle w:val="a3"/>
        <w:numPr>
          <w:ilvl w:val="0"/>
          <w:numId w:val="5"/>
        </w:numPr>
        <w:spacing w:after="0" w:line="240" w:lineRule="auto"/>
        <w:ind w:left="0" w:firstLine="414"/>
        <w:rPr>
          <w:rFonts w:ascii="Times New Roman" w:hAnsi="Times New Roman" w:cs="Times New Roman"/>
          <w:sz w:val="28"/>
          <w:szCs w:val="28"/>
          <w:lang w:val="uk-UA"/>
        </w:rPr>
      </w:pPr>
      <w:r w:rsidRPr="008E140E">
        <w:rPr>
          <w:rFonts w:ascii="Times New Roman" w:hAnsi="Times New Roman" w:cs="Times New Roman"/>
          <w:sz w:val="28"/>
          <w:szCs w:val="28"/>
          <w:lang w:val="uk-UA"/>
        </w:rPr>
        <w:t>внесення коректив до освітньої програми;</w:t>
      </w:r>
    </w:p>
    <w:p w:rsidR="003D18C3" w:rsidRPr="008E140E" w:rsidRDefault="003D18C3" w:rsidP="005432A6">
      <w:pPr>
        <w:pStyle w:val="a3"/>
        <w:numPr>
          <w:ilvl w:val="0"/>
          <w:numId w:val="5"/>
        </w:numPr>
        <w:spacing w:after="0" w:line="240" w:lineRule="auto"/>
        <w:ind w:left="0" w:firstLine="414"/>
        <w:rPr>
          <w:rFonts w:ascii="Times New Roman" w:hAnsi="Times New Roman" w:cs="Times New Roman"/>
          <w:sz w:val="28"/>
          <w:szCs w:val="28"/>
          <w:lang w:val="uk-UA"/>
        </w:rPr>
      </w:pPr>
      <w:r w:rsidRPr="008E140E">
        <w:rPr>
          <w:rFonts w:ascii="Times New Roman" w:hAnsi="Times New Roman" w:cs="Times New Roman"/>
          <w:sz w:val="28"/>
          <w:szCs w:val="28"/>
          <w:lang w:val="uk-UA"/>
        </w:rPr>
        <w:t>формування рекомендацій керівництву.</w:t>
      </w:r>
    </w:p>
    <w:p w:rsidR="003D18C3" w:rsidRPr="008E140E" w:rsidRDefault="005432A6" w:rsidP="00717BBD">
      <w:pPr>
        <w:spacing w:before="120" w:after="120" w:line="240" w:lineRule="auto"/>
        <w:ind w:firstLine="426"/>
        <w:rPr>
          <w:rFonts w:ascii="Times New Roman" w:hAnsi="Times New Roman" w:cs="Times New Roman"/>
          <w:sz w:val="28"/>
          <w:szCs w:val="28"/>
          <w:lang w:val="uk-UA"/>
        </w:rPr>
      </w:pPr>
      <w:r>
        <w:rPr>
          <w:rFonts w:ascii="Times New Roman" w:hAnsi="Times New Roman" w:cs="Times New Roman"/>
          <w:sz w:val="28"/>
          <w:szCs w:val="28"/>
          <w:lang w:val="uk-UA"/>
        </w:rPr>
        <w:t>9.</w:t>
      </w:r>
      <w:r w:rsidR="003D18C3" w:rsidRPr="008E140E">
        <w:rPr>
          <w:rFonts w:ascii="Times New Roman" w:hAnsi="Times New Roman" w:cs="Times New Roman"/>
          <w:sz w:val="28"/>
          <w:szCs w:val="28"/>
          <w:lang w:val="uk-UA"/>
        </w:rPr>
        <w:t>2. Здобувач отримує письмову відповідь щодо результатів розгляду.</w:t>
      </w:r>
    </w:p>
    <w:p w:rsidR="003D18C3" w:rsidRPr="008E140E" w:rsidRDefault="005432A6" w:rsidP="00717BBD">
      <w:pPr>
        <w:spacing w:after="0" w:line="240" w:lineRule="auto"/>
        <w:ind w:firstLine="426"/>
        <w:rPr>
          <w:rFonts w:ascii="Times New Roman" w:hAnsi="Times New Roman" w:cs="Times New Roman"/>
          <w:sz w:val="28"/>
          <w:szCs w:val="28"/>
          <w:lang w:val="uk-UA"/>
        </w:rPr>
      </w:pPr>
      <w:r>
        <w:rPr>
          <w:rFonts w:ascii="Times New Roman" w:hAnsi="Times New Roman" w:cs="Times New Roman"/>
          <w:sz w:val="28"/>
          <w:szCs w:val="28"/>
          <w:lang w:val="uk-UA"/>
        </w:rPr>
        <w:t>9</w:t>
      </w:r>
      <w:r w:rsidR="003D18C3" w:rsidRPr="008E140E">
        <w:rPr>
          <w:rFonts w:ascii="Times New Roman" w:hAnsi="Times New Roman" w:cs="Times New Roman"/>
          <w:sz w:val="28"/>
          <w:szCs w:val="28"/>
          <w:lang w:val="uk-UA"/>
        </w:rPr>
        <w:t>.3. У разі незгоди здобувач має право:</w:t>
      </w:r>
    </w:p>
    <w:p w:rsidR="003D18C3" w:rsidRPr="008E140E" w:rsidRDefault="003D18C3" w:rsidP="00494456">
      <w:pPr>
        <w:pStyle w:val="a3"/>
        <w:numPr>
          <w:ilvl w:val="0"/>
          <w:numId w:val="6"/>
        </w:numPr>
        <w:tabs>
          <w:tab w:val="left" w:pos="709"/>
          <w:tab w:val="left" w:pos="851"/>
          <w:tab w:val="left" w:pos="993"/>
        </w:tabs>
        <w:spacing w:after="0" w:line="240" w:lineRule="auto"/>
        <w:ind w:left="0" w:firstLine="426"/>
        <w:rPr>
          <w:rFonts w:ascii="Times New Roman" w:hAnsi="Times New Roman" w:cs="Times New Roman"/>
          <w:sz w:val="28"/>
          <w:szCs w:val="28"/>
          <w:lang w:val="uk-UA"/>
        </w:rPr>
      </w:pPr>
      <w:r w:rsidRPr="008E140E">
        <w:rPr>
          <w:rFonts w:ascii="Times New Roman" w:hAnsi="Times New Roman" w:cs="Times New Roman"/>
          <w:sz w:val="28"/>
          <w:szCs w:val="28"/>
          <w:lang w:val="uk-UA"/>
        </w:rPr>
        <w:lastRenderedPageBreak/>
        <w:t>подати повторне звернення;</w:t>
      </w:r>
    </w:p>
    <w:p w:rsidR="003D18C3" w:rsidRPr="008E140E" w:rsidRDefault="003D18C3" w:rsidP="00494456">
      <w:pPr>
        <w:pStyle w:val="a3"/>
        <w:numPr>
          <w:ilvl w:val="0"/>
          <w:numId w:val="6"/>
        </w:numPr>
        <w:tabs>
          <w:tab w:val="left" w:pos="709"/>
          <w:tab w:val="left" w:pos="851"/>
          <w:tab w:val="left" w:pos="993"/>
        </w:tabs>
        <w:spacing w:after="0" w:line="240" w:lineRule="auto"/>
        <w:ind w:left="0" w:firstLine="426"/>
        <w:rPr>
          <w:rFonts w:ascii="Times New Roman" w:hAnsi="Times New Roman" w:cs="Times New Roman"/>
          <w:sz w:val="28"/>
          <w:szCs w:val="28"/>
          <w:lang w:val="uk-UA"/>
        </w:rPr>
      </w:pPr>
      <w:r w:rsidRPr="008E140E">
        <w:rPr>
          <w:rFonts w:ascii="Times New Roman" w:hAnsi="Times New Roman" w:cs="Times New Roman"/>
          <w:sz w:val="28"/>
          <w:szCs w:val="28"/>
          <w:lang w:val="uk-UA"/>
        </w:rPr>
        <w:t>звернутися до Вченої ради Інституту;</w:t>
      </w:r>
    </w:p>
    <w:p w:rsidR="003D18C3" w:rsidRPr="008E140E" w:rsidRDefault="003D18C3" w:rsidP="00494456">
      <w:pPr>
        <w:pStyle w:val="a3"/>
        <w:numPr>
          <w:ilvl w:val="0"/>
          <w:numId w:val="6"/>
        </w:numPr>
        <w:tabs>
          <w:tab w:val="left" w:pos="709"/>
          <w:tab w:val="left" w:pos="851"/>
          <w:tab w:val="left" w:pos="993"/>
        </w:tabs>
        <w:spacing w:after="0" w:line="240" w:lineRule="auto"/>
        <w:ind w:left="0" w:firstLine="426"/>
        <w:rPr>
          <w:rFonts w:ascii="Times New Roman" w:hAnsi="Times New Roman" w:cs="Times New Roman"/>
          <w:sz w:val="28"/>
          <w:szCs w:val="28"/>
          <w:lang w:val="uk-UA"/>
        </w:rPr>
      </w:pPr>
      <w:r w:rsidRPr="008E140E">
        <w:rPr>
          <w:rFonts w:ascii="Times New Roman" w:hAnsi="Times New Roman" w:cs="Times New Roman"/>
          <w:sz w:val="28"/>
          <w:szCs w:val="28"/>
          <w:lang w:val="uk-UA"/>
        </w:rPr>
        <w:t>звернутися до Національного агентства із забезпечення якості вищої освіти.</w:t>
      </w:r>
    </w:p>
    <w:p w:rsidR="00F22AC8" w:rsidRPr="00F22AC8" w:rsidRDefault="00494456" w:rsidP="00494456">
      <w:pPr>
        <w:spacing w:before="120" w:after="0" w:line="24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10</w:t>
      </w:r>
      <w:r w:rsidR="00F22AC8" w:rsidRPr="00F22AC8">
        <w:rPr>
          <w:rFonts w:ascii="Times New Roman" w:hAnsi="Times New Roman" w:cs="Times New Roman"/>
          <w:b/>
          <w:sz w:val="28"/>
          <w:szCs w:val="28"/>
          <w:lang w:val="uk-UA"/>
        </w:rPr>
        <w:t>. Оскарження рішення</w:t>
      </w:r>
    </w:p>
    <w:p w:rsidR="00F22AC8" w:rsidRPr="00F22AC8" w:rsidRDefault="00494456" w:rsidP="00494456">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F22AC8" w:rsidRPr="00F22AC8">
        <w:rPr>
          <w:rFonts w:ascii="Times New Roman" w:hAnsi="Times New Roman" w:cs="Times New Roman"/>
          <w:sz w:val="28"/>
          <w:szCs w:val="28"/>
          <w:lang w:val="uk-UA"/>
        </w:rPr>
        <w:t>.1. Здобувач має право повторно звернутися або подати апеляцію директору Інституту.</w:t>
      </w:r>
    </w:p>
    <w:p w:rsidR="00F22AC8" w:rsidRPr="00F22AC8" w:rsidRDefault="00494456" w:rsidP="00494456">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F22AC8" w:rsidRPr="00F22AC8">
        <w:rPr>
          <w:rFonts w:ascii="Times New Roman" w:hAnsi="Times New Roman" w:cs="Times New Roman"/>
          <w:sz w:val="28"/>
          <w:szCs w:val="28"/>
          <w:lang w:val="uk-UA"/>
        </w:rPr>
        <w:t>.2. У разі незгоди з рішенням Інституту здобувач може звернутися до:</w:t>
      </w:r>
    </w:p>
    <w:p w:rsidR="00F22AC8" w:rsidRPr="00F22AC8" w:rsidRDefault="00F22AC8" w:rsidP="00494456">
      <w:pPr>
        <w:pStyle w:val="a3"/>
        <w:numPr>
          <w:ilvl w:val="0"/>
          <w:numId w:val="8"/>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НАЗЯВО (у питаннях якості освіти);</w:t>
      </w:r>
    </w:p>
    <w:p w:rsidR="00F22AC8" w:rsidRPr="00F22AC8" w:rsidRDefault="00F22AC8" w:rsidP="00494456">
      <w:pPr>
        <w:pStyle w:val="a3"/>
        <w:numPr>
          <w:ilvl w:val="0"/>
          <w:numId w:val="8"/>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МОН України;</w:t>
      </w:r>
    </w:p>
    <w:p w:rsidR="00F22AC8" w:rsidRPr="00F22AC8" w:rsidRDefault="00F22AC8" w:rsidP="00494456">
      <w:pPr>
        <w:pStyle w:val="a3"/>
        <w:numPr>
          <w:ilvl w:val="0"/>
          <w:numId w:val="8"/>
        </w:numPr>
        <w:spacing w:after="0" w:line="240" w:lineRule="auto"/>
        <w:ind w:left="0" w:firstLine="426"/>
        <w:jc w:val="both"/>
        <w:rPr>
          <w:rFonts w:ascii="Times New Roman" w:hAnsi="Times New Roman" w:cs="Times New Roman"/>
          <w:sz w:val="28"/>
          <w:szCs w:val="28"/>
          <w:lang w:val="uk-UA"/>
        </w:rPr>
      </w:pPr>
      <w:r w:rsidRPr="00F22AC8">
        <w:rPr>
          <w:rFonts w:ascii="Times New Roman" w:hAnsi="Times New Roman" w:cs="Times New Roman"/>
          <w:sz w:val="28"/>
          <w:szCs w:val="28"/>
          <w:lang w:val="uk-UA"/>
        </w:rPr>
        <w:t>суду відповідно до законодавства.</w:t>
      </w:r>
    </w:p>
    <w:p w:rsidR="00F22AC8" w:rsidRPr="00F22AC8" w:rsidRDefault="00494456" w:rsidP="00494456">
      <w:pPr>
        <w:spacing w:before="120" w:after="120" w:line="24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11</w:t>
      </w:r>
      <w:r w:rsidR="00F22AC8" w:rsidRPr="00F22AC8">
        <w:rPr>
          <w:rFonts w:ascii="Times New Roman" w:hAnsi="Times New Roman" w:cs="Times New Roman"/>
          <w:b/>
          <w:sz w:val="28"/>
          <w:szCs w:val="28"/>
          <w:lang w:val="uk-UA"/>
        </w:rPr>
        <w:t>. Зберігання документів</w:t>
      </w:r>
    </w:p>
    <w:p w:rsidR="00F22AC8" w:rsidRPr="00F22AC8" w:rsidRDefault="00494456" w:rsidP="00F22AC8">
      <w:pPr>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F22AC8" w:rsidRPr="00F22AC8">
        <w:rPr>
          <w:rFonts w:ascii="Times New Roman" w:hAnsi="Times New Roman" w:cs="Times New Roman"/>
          <w:sz w:val="28"/>
          <w:szCs w:val="28"/>
          <w:lang w:val="uk-UA"/>
        </w:rPr>
        <w:t>.1. Усі матеріали щодо скарг зберігаються не менше трьох років.</w:t>
      </w:r>
    </w:p>
    <w:p w:rsidR="00F22AC8" w:rsidRPr="00F22AC8" w:rsidRDefault="00494456" w:rsidP="00F22AC8">
      <w:pPr>
        <w:spacing w:before="120"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F22AC8" w:rsidRPr="00F22AC8">
        <w:rPr>
          <w:rFonts w:ascii="Times New Roman" w:hAnsi="Times New Roman" w:cs="Times New Roman"/>
          <w:sz w:val="28"/>
          <w:szCs w:val="28"/>
          <w:lang w:val="uk-UA"/>
        </w:rPr>
        <w:t>.2. Документи зберігаються у відповідальної особи з якості освіти.</w:t>
      </w:r>
    </w:p>
    <w:p w:rsidR="00F22AC8" w:rsidRDefault="00F22AC8" w:rsidP="00F22AC8">
      <w:pPr>
        <w:spacing w:after="0" w:line="240" w:lineRule="auto"/>
        <w:ind w:firstLine="426"/>
        <w:jc w:val="center"/>
        <w:rPr>
          <w:rFonts w:ascii="Times New Roman" w:hAnsi="Times New Roman" w:cs="Times New Roman"/>
          <w:b/>
          <w:sz w:val="28"/>
          <w:szCs w:val="28"/>
          <w:lang w:val="uk-UA"/>
        </w:rPr>
      </w:pPr>
    </w:p>
    <w:p w:rsidR="003D18C3" w:rsidRPr="008E140E" w:rsidRDefault="00494456" w:rsidP="00717BBD">
      <w:pPr>
        <w:spacing w:before="120" w:after="120" w:line="24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12</w:t>
      </w:r>
      <w:r w:rsidR="003D18C3" w:rsidRPr="008E140E">
        <w:rPr>
          <w:rFonts w:ascii="Times New Roman" w:hAnsi="Times New Roman" w:cs="Times New Roman"/>
          <w:b/>
          <w:sz w:val="28"/>
          <w:szCs w:val="28"/>
          <w:lang w:val="uk-UA"/>
        </w:rPr>
        <w:t>. Захист прав здобувача</w:t>
      </w:r>
    </w:p>
    <w:p w:rsidR="003D18C3" w:rsidRPr="008E140E" w:rsidRDefault="00494456" w:rsidP="00717BBD">
      <w:pPr>
        <w:spacing w:after="0" w:line="240" w:lineRule="auto"/>
        <w:ind w:firstLine="426"/>
        <w:rPr>
          <w:rFonts w:ascii="Times New Roman" w:hAnsi="Times New Roman" w:cs="Times New Roman"/>
          <w:sz w:val="28"/>
          <w:szCs w:val="28"/>
          <w:lang w:val="uk-UA"/>
        </w:rPr>
      </w:pPr>
      <w:r>
        <w:rPr>
          <w:rFonts w:ascii="Times New Roman" w:hAnsi="Times New Roman" w:cs="Times New Roman"/>
          <w:sz w:val="28"/>
          <w:szCs w:val="28"/>
          <w:lang w:val="uk-UA"/>
        </w:rPr>
        <w:t>12</w:t>
      </w:r>
      <w:r w:rsidR="003D18C3" w:rsidRPr="008E140E">
        <w:rPr>
          <w:rFonts w:ascii="Times New Roman" w:hAnsi="Times New Roman" w:cs="Times New Roman"/>
          <w:sz w:val="28"/>
          <w:szCs w:val="28"/>
          <w:lang w:val="uk-UA"/>
        </w:rPr>
        <w:t>.1. Жодна посадова особа Інституту не має права вчиняти дії, що погіршують становище здобувача у відповідь на подання скарги.</w:t>
      </w:r>
    </w:p>
    <w:p w:rsidR="003D18C3" w:rsidRPr="008E140E" w:rsidRDefault="00494456" w:rsidP="00717BBD">
      <w:pPr>
        <w:spacing w:before="120" w:after="0" w:line="240" w:lineRule="auto"/>
        <w:ind w:firstLine="426"/>
        <w:rPr>
          <w:rFonts w:ascii="Times New Roman" w:hAnsi="Times New Roman" w:cs="Times New Roman"/>
          <w:sz w:val="28"/>
          <w:szCs w:val="28"/>
          <w:lang w:val="uk-UA"/>
        </w:rPr>
      </w:pPr>
      <w:r>
        <w:rPr>
          <w:rFonts w:ascii="Times New Roman" w:hAnsi="Times New Roman" w:cs="Times New Roman"/>
          <w:sz w:val="28"/>
          <w:szCs w:val="28"/>
          <w:lang w:val="uk-UA"/>
        </w:rPr>
        <w:t>12</w:t>
      </w:r>
      <w:r w:rsidR="003D18C3" w:rsidRPr="008E140E">
        <w:rPr>
          <w:rFonts w:ascii="Times New Roman" w:hAnsi="Times New Roman" w:cs="Times New Roman"/>
          <w:sz w:val="28"/>
          <w:szCs w:val="28"/>
          <w:lang w:val="uk-UA"/>
        </w:rPr>
        <w:t>.2. У разі тиску або переслідування здобувач має право подати окрему скаргу до Комісії з академічної доброчесності.</w:t>
      </w:r>
    </w:p>
    <w:p w:rsidR="003D18C3" w:rsidRPr="008E140E" w:rsidRDefault="00494456" w:rsidP="00717BBD">
      <w:pPr>
        <w:spacing w:before="120" w:after="120" w:line="24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13</w:t>
      </w:r>
      <w:r w:rsidR="003D18C3" w:rsidRPr="008E140E">
        <w:rPr>
          <w:rFonts w:ascii="Times New Roman" w:hAnsi="Times New Roman" w:cs="Times New Roman"/>
          <w:b/>
          <w:sz w:val="28"/>
          <w:szCs w:val="28"/>
          <w:lang w:val="uk-UA"/>
        </w:rPr>
        <w:t>. Звітування та моніторинг</w:t>
      </w:r>
    </w:p>
    <w:p w:rsidR="003D18C3" w:rsidRPr="008E140E" w:rsidRDefault="00494456" w:rsidP="00717BBD">
      <w:pPr>
        <w:spacing w:after="0" w:line="240" w:lineRule="auto"/>
        <w:ind w:firstLine="426"/>
        <w:rPr>
          <w:rFonts w:ascii="Times New Roman" w:hAnsi="Times New Roman" w:cs="Times New Roman"/>
          <w:sz w:val="28"/>
          <w:szCs w:val="28"/>
          <w:lang w:val="uk-UA"/>
        </w:rPr>
      </w:pPr>
      <w:r>
        <w:rPr>
          <w:rFonts w:ascii="Times New Roman" w:hAnsi="Times New Roman" w:cs="Times New Roman"/>
          <w:sz w:val="28"/>
          <w:szCs w:val="28"/>
          <w:lang w:val="uk-UA"/>
        </w:rPr>
        <w:t>13</w:t>
      </w:r>
      <w:r w:rsidR="003D18C3" w:rsidRPr="008E140E">
        <w:rPr>
          <w:rFonts w:ascii="Times New Roman" w:hAnsi="Times New Roman" w:cs="Times New Roman"/>
          <w:sz w:val="28"/>
          <w:szCs w:val="28"/>
          <w:lang w:val="uk-UA"/>
        </w:rPr>
        <w:t>.1. Відділ аспірантури щорічно готує аналітичний звіт про:</w:t>
      </w:r>
    </w:p>
    <w:p w:rsidR="003D18C3" w:rsidRPr="008E140E" w:rsidRDefault="003D18C3" w:rsidP="00494456">
      <w:pPr>
        <w:pStyle w:val="a3"/>
        <w:numPr>
          <w:ilvl w:val="0"/>
          <w:numId w:val="7"/>
        </w:numPr>
        <w:spacing w:after="0" w:line="240" w:lineRule="auto"/>
        <w:ind w:left="0" w:firstLine="426"/>
        <w:rPr>
          <w:rFonts w:ascii="Times New Roman" w:hAnsi="Times New Roman" w:cs="Times New Roman"/>
          <w:sz w:val="28"/>
          <w:szCs w:val="28"/>
          <w:lang w:val="uk-UA"/>
        </w:rPr>
      </w:pPr>
      <w:r w:rsidRPr="008E140E">
        <w:rPr>
          <w:rFonts w:ascii="Times New Roman" w:hAnsi="Times New Roman" w:cs="Times New Roman"/>
          <w:sz w:val="28"/>
          <w:szCs w:val="28"/>
          <w:lang w:val="uk-UA"/>
        </w:rPr>
        <w:t>кількість поданих скарг;</w:t>
      </w:r>
    </w:p>
    <w:p w:rsidR="003D18C3" w:rsidRPr="008E140E" w:rsidRDefault="003D18C3" w:rsidP="00494456">
      <w:pPr>
        <w:pStyle w:val="a3"/>
        <w:numPr>
          <w:ilvl w:val="0"/>
          <w:numId w:val="7"/>
        </w:numPr>
        <w:spacing w:after="0" w:line="240" w:lineRule="auto"/>
        <w:ind w:left="0" w:firstLine="426"/>
        <w:rPr>
          <w:rFonts w:ascii="Times New Roman" w:hAnsi="Times New Roman" w:cs="Times New Roman"/>
          <w:sz w:val="28"/>
          <w:szCs w:val="28"/>
          <w:lang w:val="uk-UA"/>
        </w:rPr>
      </w:pPr>
      <w:r w:rsidRPr="008E140E">
        <w:rPr>
          <w:rFonts w:ascii="Times New Roman" w:hAnsi="Times New Roman" w:cs="Times New Roman"/>
          <w:sz w:val="28"/>
          <w:szCs w:val="28"/>
          <w:lang w:val="uk-UA"/>
        </w:rPr>
        <w:t>предмет звернень;</w:t>
      </w:r>
    </w:p>
    <w:p w:rsidR="003D18C3" w:rsidRPr="008E140E" w:rsidRDefault="003D18C3" w:rsidP="00494456">
      <w:pPr>
        <w:pStyle w:val="a3"/>
        <w:numPr>
          <w:ilvl w:val="0"/>
          <w:numId w:val="7"/>
        </w:numPr>
        <w:spacing w:after="0" w:line="240" w:lineRule="auto"/>
        <w:ind w:left="0" w:firstLine="426"/>
        <w:rPr>
          <w:rFonts w:ascii="Times New Roman" w:hAnsi="Times New Roman" w:cs="Times New Roman"/>
          <w:sz w:val="28"/>
          <w:szCs w:val="28"/>
          <w:lang w:val="uk-UA"/>
        </w:rPr>
      </w:pPr>
      <w:r w:rsidRPr="008E140E">
        <w:rPr>
          <w:rFonts w:ascii="Times New Roman" w:hAnsi="Times New Roman" w:cs="Times New Roman"/>
          <w:sz w:val="28"/>
          <w:szCs w:val="28"/>
          <w:lang w:val="uk-UA"/>
        </w:rPr>
        <w:t>терміни розгляду;</w:t>
      </w:r>
    </w:p>
    <w:p w:rsidR="003D18C3" w:rsidRPr="008E140E" w:rsidRDefault="003D18C3" w:rsidP="00494456">
      <w:pPr>
        <w:pStyle w:val="a3"/>
        <w:numPr>
          <w:ilvl w:val="0"/>
          <w:numId w:val="7"/>
        </w:numPr>
        <w:spacing w:after="0" w:line="240" w:lineRule="auto"/>
        <w:ind w:left="0" w:firstLine="426"/>
        <w:rPr>
          <w:rFonts w:ascii="Times New Roman" w:hAnsi="Times New Roman" w:cs="Times New Roman"/>
          <w:sz w:val="28"/>
          <w:szCs w:val="28"/>
          <w:lang w:val="uk-UA"/>
        </w:rPr>
      </w:pPr>
      <w:r w:rsidRPr="008E140E">
        <w:rPr>
          <w:rFonts w:ascii="Times New Roman" w:hAnsi="Times New Roman" w:cs="Times New Roman"/>
          <w:sz w:val="28"/>
          <w:szCs w:val="28"/>
          <w:lang w:val="uk-UA"/>
        </w:rPr>
        <w:t>вжиті заходи;</w:t>
      </w:r>
    </w:p>
    <w:p w:rsidR="003D18C3" w:rsidRPr="008E140E" w:rsidRDefault="003D18C3" w:rsidP="00494456">
      <w:pPr>
        <w:pStyle w:val="a3"/>
        <w:numPr>
          <w:ilvl w:val="0"/>
          <w:numId w:val="7"/>
        </w:numPr>
        <w:spacing w:after="0" w:line="240" w:lineRule="auto"/>
        <w:ind w:left="0" w:firstLine="426"/>
        <w:rPr>
          <w:rFonts w:ascii="Times New Roman" w:hAnsi="Times New Roman" w:cs="Times New Roman"/>
          <w:sz w:val="28"/>
          <w:szCs w:val="28"/>
          <w:lang w:val="uk-UA"/>
        </w:rPr>
      </w:pPr>
      <w:r w:rsidRPr="008E140E">
        <w:rPr>
          <w:rFonts w:ascii="Times New Roman" w:hAnsi="Times New Roman" w:cs="Times New Roman"/>
          <w:sz w:val="28"/>
          <w:szCs w:val="28"/>
          <w:lang w:val="uk-UA"/>
        </w:rPr>
        <w:t>типові проблеми.</w:t>
      </w:r>
    </w:p>
    <w:p w:rsidR="003D18C3" w:rsidRPr="008E140E" w:rsidRDefault="00494456" w:rsidP="00717BBD">
      <w:pPr>
        <w:spacing w:before="120" w:after="0" w:line="240" w:lineRule="auto"/>
        <w:ind w:firstLine="426"/>
        <w:rPr>
          <w:rFonts w:ascii="Times New Roman" w:hAnsi="Times New Roman" w:cs="Times New Roman"/>
          <w:sz w:val="28"/>
          <w:szCs w:val="28"/>
          <w:lang w:val="uk-UA"/>
        </w:rPr>
      </w:pPr>
      <w:r>
        <w:rPr>
          <w:rFonts w:ascii="Times New Roman" w:hAnsi="Times New Roman" w:cs="Times New Roman"/>
          <w:sz w:val="28"/>
          <w:szCs w:val="28"/>
          <w:lang w:val="uk-UA"/>
        </w:rPr>
        <w:t>13</w:t>
      </w:r>
      <w:r w:rsidR="003D18C3" w:rsidRPr="008E140E">
        <w:rPr>
          <w:rFonts w:ascii="Times New Roman" w:hAnsi="Times New Roman" w:cs="Times New Roman"/>
          <w:sz w:val="28"/>
          <w:szCs w:val="28"/>
          <w:lang w:val="uk-UA"/>
        </w:rPr>
        <w:t>.2. Звіт подається гаранту освітньої програми та заступнику директора з наукової роботи.</w:t>
      </w:r>
    </w:p>
    <w:p w:rsidR="003D18C3" w:rsidRPr="008E140E" w:rsidRDefault="00494456" w:rsidP="00717BBD">
      <w:pPr>
        <w:spacing w:before="120" w:after="0" w:line="240" w:lineRule="auto"/>
        <w:ind w:firstLine="426"/>
        <w:rPr>
          <w:rFonts w:ascii="Times New Roman" w:hAnsi="Times New Roman" w:cs="Times New Roman"/>
          <w:sz w:val="28"/>
          <w:szCs w:val="28"/>
          <w:lang w:val="uk-UA"/>
        </w:rPr>
      </w:pPr>
      <w:r>
        <w:rPr>
          <w:rFonts w:ascii="Times New Roman" w:hAnsi="Times New Roman" w:cs="Times New Roman"/>
          <w:sz w:val="28"/>
          <w:szCs w:val="28"/>
          <w:lang w:val="uk-UA"/>
        </w:rPr>
        <w:t>13</w:t>
      </w:r>
      <w:r w:rsidR="003D18C3" w:rsidRPr="008E140E">
        <w:rPr>
          <w:rFonts w:ascii="Times New Roman" w:hAnsi="Times New Roman" w:cs="Times New Roman"/>
          <w:sz w:val="28"/>
          <w:szCs w:val="28"/>
          <w:lang w:val="uk-UA"/>
        </w:rPr>
        <w:t>.3. За результатами аналізу вносяться пропозиції щодо вдосконалення освітнього процесу.</w:t>
      </w:r>
    </w:p>
    <w:p w:rsidR="003D18C3" w:rsidRPr="00494456" w:rsidRDefault="003D18C3" w:rsidP="00494456">
      <w:pPr>
        <w:spacing w:before="120" w:after="0" w:line="240" w:lineRule="auto"/>
        <w:ind w:firstLine="426"/>
        <w:jc w:val="center"/>
        <w:rPr>
          <w:rFonts w:ascii="Times New Roman" w:hAnsi="Times New Roman" w:cs="Times New Roman"/>
          <w:b/>
          <w:sz w:val="28"/>
          <w:szCs w:val="28"/>
          <w:lang w:val="uk-UA"/>
        </w:rPr>
      </w:pPr>
      <w:r w:rsidRPr="00494456">
        <w:rPr>
          <w:rFonts w:ascii="Times New Roman" w:hAnsi="Times New Roman" w:cs="Times New Roman"/>
          <w:b/>
          <w:sz w:val="28"/>
          <w:szCs w:val="28"/>
          <w:lang w:val="uk-UA"/>
        </w:rPr>
        <w:t>1</w:t>
      </w:r>
      <w:r w:rsidR="00494456" w:rsidRPr="00494456">
        <w:rPr>
          <w:rFonts w:ascii="Times New Roman" w:hAnsi="Times New Roman" w:cs="Times New Roman"/>
          <w:b/>
          <w:sz w:val="28"/>
          <w:szCs w:val="28"/>
          <w:lang w:val="uk-UA"/>
        </w:rPr>
        <w:t>4</w:t>
      </w:r>
      <w:r w:rsidRPr="00494456">
        <w:rPr>
          <w:rFonts w:ascii="Times New Roman" w:hAnsi="Times New Roman" w:cs="Times New Roman"/>
          <w:b/>
          <w:sz w:val="28"/>
          <w:szCs w:val="28"/>
          <w:lang w:val="uk-UA"/>
        </w:rPr>
        <w:t>. Прикінцеві положення</w:t>
      </w:r>
    </w:p>
    <w:p w:rsidR="003D18C3" w:rsidRPr="008E140E" w:rsidRDefault="003D18C3" w:rsidP="00717BBD">
      <w:pPr>
        <w:spacing w:before="120" w:after="0" w:line="240" w:lineRule="auto"/>
        <w:ind w:firstLine="426"/>
        <w:rPr>
          <w:rFonts w:ascii="Times New Roman" w:hAnsi="Times New Roman" w:cs="Times New Roman"/>
          <w:sz w:val="28"/>
          <w:szCs w:val="28"/>
          <w:lang w:val="uk-UA"/>
        </w:rPr>
      </w:pPr>
      <w:r w:rsidRPr="008E140E">
        <w:rPr>
          <w:rFonts w:ascii="Times New Roman" w:hAnsi="Times New Roman" w:cs="Times New Roman"/>
          <w:sz w:val="28"/>
          <w:szCs w:val="28"/>
          <w:lang w:val="uk-UA"/>
        </w:rPr>
        <w:t>1</w:t>
      </w:r>
      <w:r w:rsidR="00494456">
        <w:rPr>
          <w:rFonts w:ascii="Times New Roman" w:hAnsi="Times New Roman" w:cs="Times New Roman"/>
          <w:sz w:val="28"/>
          <w:szCs w:val="28"/>
          <w:lang w:val="uk-UA"/>
        </w:rPr>
        <w:t>4</w:t>
      </w:r>
      <w:r w:rsidRPr="008E140E">
        <w:rPr>
          <w:rFonts w:ascii="Times New Roman" w:hAnsi="Times New Roman" w:cs="Times New Roman"/>
          <w:sz w:val="28"/>
          <w:szCs w:val="28"/>
          <w:lang w:val="uk-UA"/>
        </w:rPr>
        <w:t>.1. Положення набирає чинності з моменту затвердження наказом директора Інституту.</w:t>
      </w:r>
    </w:p>
    <w:p w:rsidR="00D40D98" w:rsidRDefault="003D18C3" w:rsidP="00717BBD">
      <w:pPr>
        <w:spacing w:before="120" w:after="0" w:line="240" w:lineRule="auto"/>
        <w:ind w:firstLine="426"/>
        <w:rPr>
          <w:lang w:val="uk-UA"/>
        </w:rPr>
      </w:pPr>
      <w:r w:rsidRPr="008E140E">
        <w:rPr>
          <w:rFonts w:ascii="Times New Roman" w:hAnsi="Times New Roman" w:cs="Times New Roman"/>
          <w:sz w:val="28"/>
          <w:szCs w:val="28"/>
          <w:lang w:val="uk-UA"/>
        </w:rPr>
        <w:t>1</w:t>
      </w:r>
      <w:r w:rsidR="00494456">
        <w:rPr>
          <w:rFonts w:ascii="Times New Roman" w:hAnsi="Times New Roman" w:cs="Times New Roman"/>
          <w:sz w:val="28"/>
          <w:szCs w:val="28"/>
          <w:lang w:val="uk-UA"/>
        </w:rPr>
        <w:t>4</w:t>
      </w:r>
      <w:r w:rsidRPr="008E140E">
        <w:rPr>
          <w:rFonts w:ascii="Times New Roman" w:hAnsi="Times New Roman" w:cs="Times New Roman"/>
          <w:sz w:val="28"/>
          <w:szCs w:val="28"/>
          <w:lang w:val="uk-UA"/>
        </w:rPr>
        <w:t>.2. Зміни до Положення вносяться за рішенням Вченої ради Інституту</w:t>
      </w:r>
      <w:r w:rsidRPr="008E140E">
        <w:rPr>
          <w:lang w:val="uk-UA"/>
        </w:rPr>
        <w:t>.</w:t>
      </w:r>
    </w:p>
    <w:p w:rsidR="001D07A5" w:rsidRDefault="001D07A5" w:rsidP="00717BBD">
      <w:pPr>
        <w:spacing w:before="120" w:after="0" w:line="240" w:lineRule="auto"/>
        <w:ind w:firstLine="426"/>
        <w:rPr>
          <w:lang w:val="uk-UA"/>
        </w:rPr>
      </w:pPr>
    </w:p>
    <w:p w:rsidR="001D07A5" w:rsidRPr="001D07A5" w:rsidRDefault="001D07A5" w:rsidP="001D07A5">
      <w:pPr>
        <w:spacing w:before="120" w:after="0" w:line="240" w:lineRule="auto"/>
        <w:ind w:firstLine="426"/>
        <w:jc w:val="right"/>
        <w:rPr>
          <w:rFonts w:ascii="Times New Roman" w:hAnsi="Times New Roman" w:cs="Times New Roman"/>
          <w:sz w:val="28"/>
          <w:szCs w:val="28"/>
          <w:lang w:val="uk-UA"/>
        </w:rPr>
      </w:pPr>
      <w:r w:rsidRPr="001D07A5">
        <w:rPr>
          <w:rFonts w:ascii="Times New Roman" w:hAnsi="Times New Roman" w:cs="Times New Roman"/>
          <w:sz w:val="28"/>
          <w:szCs w:val="28"/>
          <w:lang w:val="uk-UA"/>
        </w:rPr>
        <w:lastRenderedPageBreak/>
        <w:t>Додаток 1</w:t>
      </w:r>
    </w:p>
    <w:p w:rsidR="001D07A5" w:rsidRPr="001D07A5" w:rsidRDefault="001D07A5" w:rsidP="001D07A5">
      <w:pPr>
        <w:spacing w:before="120" w:after="0" w:line="240" w:lineRule="auto"/>
        <w:ind w:firstLine="426"/>
        <w:jc w:val="center"/>
        <w:rPr>
          <w:rFonts w:ascii="Times New Roman" w:hAnsi="Times New Roman" w:cs="Times New Roman"/>
          <w:b/>
          <w:sz w:val="28"/>
          <w:szCs w:val="28"/>
          <w:lang w:val="uk-UA"/>
        </w:rPr>
      </w:pPr>
      <w:r w:rsidRPr="001D07A5">
        <w:rPr>
          <w:rFonts w:ascii="Times New Roman" w:hAnsi="Times New Roman" w:cs="Times New Roman"/>
          <w:b/>
          <w:sz w:val="28"/>
          <w:szCs w:val="28"/>
          <w:lang w:val="uk-UA"/>
        </w:rPr>
        <w:t>Форма поданн</w:t>
      </w:r>
      <w:r w:rsidRPr="001D07A5">
        <w:rPr>
          <w:rFonts w:ascii="Times New Roman" w:hAnsi="Times New Roman" w:cs="Times New Roman"/>
          <w:b/>
          <w:sz w:val="28"/>
          <w:szCs w:val="28"/>
          <w:lang w:val="uk-UA"/>
        </w:rPr>
        <w:t>я скарги (звернення) здобувача</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1. Прізвище, ім’я, по батькові здобувача:</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____________________________________________________________________</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2. Освітня програма / спеціальність:</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____________________________________________________________________</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3. Форма навчання: очна / заочна / поза аспірантурою (непотрібне закреслити)</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4. Контактний e-</w:t>
      </w:r>
      <w:proofErr w:type="spellStart"/>
      <w:r w:rsidRPr="00A556F0">
        <w:rPr>
          <w:rFonts w:ascii="Times New Roman" w:hAnsi="Times New Roman" w:cs="Times New Roman"/>
          <w:sz w:val="24"/>
          <w:szCs w:val="24"/>
          <w:lang w:val="uk-UA"/>
        </w:rPr>
        <w:t>mail</w:t>
      </w:r>
      <w:proofErr w:type="spellEnd"/>
      <w:r w:rsidRPr="00A556F0">
        <w:rPr>
          <w:rFonts w:ascii="Times New Roman" w:hAnsi="Times New Roman" w:cs="Times New Roman"/>
          <w:sz w:val="24"/>
          <w:szCs w:val="24"/>
          <w:lang w:val="uk-UA"/>
        </w:rPr>
        <w:t>:</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____________________________________________________________________</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5. Суть скарги / звернення (з описом фактів, дат, учасників процесу):</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6. Які права, на думку здобувача, були порушені:</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____________________________________________________________________</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7. Докази / матеріали, що додаються (за наявності):</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 xml:space="preserve">□ </w:t>
      </w:r>
      <w:proofErr w:type="spellStart"/>
      <w:r w:rsidRPr="00A556F0">
        <w:rPr>
          <w:rFonts w:ascii="Times New Roman" w:hAnsi="Times New Roman" w:cs="Times New Roman"/>
          <w:sz w:val="24"/>
          <w:szCs w:val="24"/>
          <w:lang w:val="uk-UA"/>
        </w:rPr>
        <w:t>скріншоти</w:t>
      </w:r>
      <w:proofErr w:type="spellEnd"/>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 листування</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 копії документів</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 інші матеріали (вказати)</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____________________________________________________________________</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8. Побажання / очікуваний результат:</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____________________________________________________________________</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Дата: «_</w:t>
      </w:r>
      <w:r w:rsidRPr="00A556F0">
        <w:rPr>
          <w:rFonts w:ascii="Times New Roman" w:hAnsi="Times New Roman" w:cs="Times New Roman"/>
          <w:sz w:val="24"/>
          <w:szCs w:val="24"/>
          <w:lang w:val="uk-UA"/>
        </w:rPr>
        <w:t>_</w:t>
      </w:r>
      <w:r w:rsidRPr="00A556F0">
        <w:rPr>
          <w:rFonts w:ascii="Times New Roman" w:hAnsi="Times New Roman" w:cs="Times New Roman"/>
          <w:sz w:val="24"/>
          <w:szCs w:val="24"/>
          <w:lang w:val="uk-UA"/>
        </w:rPr>
        <w:t>» ___________ 20</w:t>
      </w:r>
      <w:r w:rsidRPr="00A556F0">
        <w:rPr>
          <w:rFonts w:ascii="Times New Roman" w:hAnsi="Times New Roman" w:cs="Times New Roman"/>
          <w:sz w:val="24"/>
          <w:szCs w:val="24"/>
          <w:lang w:val="uk-UA"/>
        </w:rPr>
        <w:t>__</w:t>
      </w:r>
      <w:r w:rsidRPr="00A556F0">
        <w:rPr>
          <w:rFonts w:ascii="Times New Roman" w:hAnsi="Times New Roman" w:cs="Times New Roman"/>
          <w:sz w:val="24"/>
          <w:szCs w:val="24"/>
          <w:lang w:val="uk-UA"/>
        </w:rPr>
        <w:t xml:space="preserve"> р.</w:t>
      </w:r>
    </w:p>
    <w:p w:rsidR="001D07A5" w:rsidRPr="00A556F0" w:rsidRDefault="001D07A5" w:rsidP="001D07A5">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Підпис: ______________________</w:t>
      </w:r>
    </w:p>
    <w:p w:rsidR="00A556F0" w:rsidRPr="00A556F0" w:rsidRDefault="00A556F0" w:rsidP="001D07A5">
      <w:pPr>
        <w:spacing w:before="120" w:after="0" w:line="240" w:lineRule="auto"/>
        <w:ind w:firstLine="426"/>
        <w:jc w:val="both"/>
        <w:rPr>
          <w:rFonts w:ascii="Times New Roman" w:hAnsi="Times New Roman" w:cs="Times New Roman"/>
          <w:sz w:val="24"/>
          <w:szCs w:val="24"/>
          <w:lang w:val="uk-UA"/>
        </w:rPr>
      </w:pPr>
    </w:p>
    <w:p w:rsidR="00A556F0" w:rsidRDefault="00A556F0" w:rsidP="00A556F0">
      <w:pPr>
        <w:spacing w:before="120" w:after="0" w:line="240" w:lineRule="auto"/>
        <w:ind w:firstLine="426"/>
        <w:jc w:val="both"/>
        <w:rPr>
          <w:rFonts w:ascii="Times New Roman" w:hAnsi="Times New Roman" w:cs="Times New Roman"/>
          <w:sz w:val="28"/>
          <w:szCs w:val="28"/>
          <w:lang w:val="uk-UA"/>
        </w:rPr>
      </w:pPr>
    </w:p>
    <w:p w:rsidR="00A556F0" w:rsidRDefault="00A556F0" w:rsidP="00A556F0">
      <w:pPr>
        <w:spacing w:before="120" w:after="0" w:line="240" w:lineRule="auto"/>
        <w:ind w:firstLine="426"/>
        <w:jc w:val="both"/>
        <w:rPr>
          <w:rFonts w:ascii="Times New Roman" w:hAnsi="Times New Roman" w:cs="Times New Roman"/>
          <w:sz w:val="28"/>
          <w:szCs w:val="28"/>
          <w:lang w:val="uk-UA"/>
        </w:rPr>
      </w:pPr>
    </w:p>
    <w:p w:rsidR="00A556F0" w:rsidRDefault="00A556F0" w:rsidP="00A556F0">
      <w:pPr>
        <w:spacing w:before="120" w:after="0" w:line="240" w:lineRule="auto"/>
        <w:ind w:firstLine="426"/>
        <w:jc w:val="both"/>
        <w:rPr>
          <w:rFonts w:ascii="Times New Roman" w:hAnsi="Times New Roman" w:cs="Times New Roman"/>
          <w:sz w:val="28"/>
          <w:szCs w:val="28"/>
          <w:lang w:val="uk-UA"/>
        </w:rPr>
      </w:pPr>
    </w:p>
    <w:p w:rsidR="00A556F0" w:rsidRPr="00A556F0" w:rsidRDefault="00A556F0" w:rsidP="00A556F0">
      <w:pPr>
        <w:spacing w:before="120" w:after="0" w:line="240" w:lineRule="auto"/>
        <w:ind w:firstLine="426"/>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w:t>
      </w:r>
    </w:p>
    <w:p w:rsidR="00A556F0" w:rsidRPr="00A556F0" w:rsidRDefault="00A556F0" w:rsidP="00A556F0">
      <w:pPr>
        <w:spacing w:before="120" w:after="0" w:line="240" w:lineRule="auto"/>
        <w:ind w:firstLine="426"/>
        <w:jc w:val="both"/>
        <w:rPr>
          <w:rFonts w:ascii="Times New Roman" w:hAnsi="Times New Roman" w:cs="Times New Roman"/>
          <w:sz w:val="28"/>
          <w:szCs w:val="28"/>
          <w:lang w:val="uk-UA"/>
        </w:rPr>
      </w:pPr>
    </w:p>
    <w:p w:rsidR="00A556F0" w:rsidRPr="00A556F0" w:rsidRDefault="00A556F0" w:rsidP="00A556F0">
      <w:pPr>
        <w:spacing w:before="120" w:after="0" w:line="240" w:lineRule="auto"/>
        <w:ind w:firstLine="426"/>
        <w:jc w:val="center"/>
        <w:rPr>
          <w:rFonts w:ascii="Times New Roman" w:hAnsi="Times New Roman" w:cs="Times New Roman"/>
          <w:b/>
          <w:sz w:val="28"/>
          <w:szCs w:val="28"/>
          <w:lang w:val="uk-UA"/>
        </w:rPr>
      </w:pPr>
      <w:r w:rsidRPr="00A556F0">
        <w:rPr>
          <w:rFonts w:ascii="Times New Roman" w:hAnsi="Times New Roman" w:cs="Times New Roman"/>
          <w:b/>
          <w:sz w:val="28"/>
          <w:szCs w:val="28"/>
          <w:lang w:val="uk-UA"/>
        </w:rPr>
        <w:t>Журнал реєстраці</w:t>
      </w:r>
      <w:r w:rsidRPr="00A556F0">
        <w:rPr>
          <w:rFonts w:ascii="Times New Roman" w:hAnsi="Times New Roman" w:cs="Times New Roman"/>
          <w:b/>
          <w:sz w:val="28"/>
          <w:szCs w:val="28"/>
          <w:lang w:val="uk-UA"/>
        </w:rPr>
        <w:t>ї скарг та звернень здобувачів</w:t>
      </w:r>
    </w:p>
    <w:tbl>
      <w:tblPr>
        <w:tblStyle w:val="a4"/>
        <w:tblW w:w="10343" w:type="dxa"/>
        <w:tblLayout w:type="fixed"/>
        <w:tblLook w:val="04A0" w:firstRow="1" w:lastRow="0" w:firstColumn="1" w:lastColumn="0" w:noHBand="0" w:noVBand="1"/>
      </w:tblPr>
      <w:tblGrid>
        <w:gridCol w:w="484"/>
        <w:gridCol w:w="929"/>
        <w:gridCol w:w="1137"/>
        <w:gridCol w:w="2690"/>
        <w:gridCol w:w="1418"/>
        <w:gridCol w:w="1122"/>
        <w:gridCol w:w="1571"/>
        <w:gridCol w:w="992"/>
      </w:tblGrid>
      <w:tr w:rsidR="00A556F0" w:rsidTr="00A556F0">
        <w:tc>
          <w:tcPr>
            <w:tcW w:w="484" w:type="dxa"/>
          </w:tcPr>
          <w:p w:rsidR="00A556F0" w:rsidRDefault="00A556F0" w:rsidP="00A556F0">
            <w:pPr>
              <w:spacing w:before="120"/>
              <w:jc w:val="both"/>
              <w:rPr>
                <w:rFonts w:ascii="Times New Roman" w:hAnsi="Times New Roman" w:cs="Times New Roman"/>
                <w:sz w:val="28"/>
                <w:szCs w:val="28"/>
                <w:lang w:val="uk-UA"/>
              </w:rPr>
            </w:pPr>
            <w:r w:rsidRPr="00A556F0">
              <w:rPr>
                <w:rFonts w:ascii="Times New Roman" w:hAnsi="Times New Roman" w:cs="Times New Roman"/>
                <w:sz w:val="28"/>
                <w:szCs w:val="28"/>
                <w:lang w:val="uk-UA"/>
              </w:rPr>
              <w:t>№</w:t>
            </w:r>
          </w:p>
        </w:tc>
        <w:tc>
          <w:tcPr>
            <w:tcW w:w="929" w:type="dxa"/>
          </w:tcPr>
          <w:p w:rsidR="00A556F0" w:rsidRDefault="00A556F0" w:rsidP="00A556F0">
            <w:pPr>
              <w:spacing w:before="120"/>
              <w:ind w:left="-17" w:right="-80"/>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 xml:space="preserve">Дата </w:t>
            </w:r>
            <w:proofErr w:type="spellStart"/>
            <w:r w:rsidRPr="00A556F0">
              <w:rPr>
                <w:rFonts w:ascii="Times New Roman" w:hAnsi="Times New Roman" w:cs="Times New Roman"/>
                <w:sz w:val="24"/>
                <w:szCs w:val="24"/>
                <w:lang w:val="uk-UA"/>
              </w:rPr>
              <w:t>надход</w:t>
            </w:r>
            <w:proofErr w:type="spellEnd"/>
          </w:p>
          <w:p w:rsidR="00A556F0" w:rsidRDefault="00A556F0" w:rsidP="00A556F0">
            <w:pPr>
              <w:spacing w:before="120"/>
              <w:ind w:left="-17" w:right="-80"/>
              <w:jc w:val="both"/>
              <w:rPr>
                <w:rFonts w:ascii="Times New Roman" w:hAnsi="Times New Roman" w:cs="Times New Roman"/>
                <w:sz w:val="28"/>
                <w:szCs w:val="28"/>
                <w:lang w:val="uk-UA"/>
              </w:rPr>
            </w:pPr>
            <w:proofErr w:type="spellStart"/>
            <w:r w:rsidRPr="00A556F0">
              <w:rPr>
                <w:rFonts w:ascii="Times New Roman" w:hAnsi="Times New Roman" w:cs="Times New Roman"/>
                <w:sz w:val="24"/>
                <w:szCs w:val="24"/>
                <w:lang w:val="uk-UA"/>
              </w:rPr>
              <w:t>ження</w:t>
            </w:r>
            <w:proofErr w:type="spellEnd"/>
          </w:p>
        </w:tc>
        <w:tc>
          <w:tcPr>
            <w:tcW w:w="1137" w:type="dxa"/>
          </w:tcPr>
          <w:p w:rsidR="00A556F0" w:rsidRDefault="00A556F0" w:rsidP="00A556F0">
            <w:pPr>
              <w:spacing w:before="120"/>
              <w:ind w:left="-129" w:right="-89"/>
              <w:jc w:val="both"/>
              <w:rPr>
                <w:rFonts w:ascii="Times New Roman" w:hAnsi="Times New Roman" w:cs="Times New Roman"/>
                <w:sz w:val="28"/>
                <w:szCs w:val="28"/>
                <w:lang w:val="uk-UA"/>
              </w:rPr>
            </w:pPr>
            <w:r w:rsidRPr="00A556F0">
              <w:rPr>
                <w:rFonts w:ascii="Times New Roman" w:hAnsi="Times New Roman" w:cs="Times New Roman"/>
                <w:sz w:val="24"/>
                <w:szCs w:val="24"/>
                <w:lang w:val="uk-UA"/>
              </w:rPr>
              <w:t>ПІБ здобувача</w:t>
            </w:r>
          </w:p>
        </w:tc>
        <w:tc>
          <w:tcPr>
            <w:tcW w:w="2690" w:type="dxa"/>
          </w:tcPr>
          <w:p w:rsidR="00A556F0" w:rsidRDefault="00A556F0" w:rsidP="00A556F0">
            <w:pPr>
              <w:spacing w:before="120"/>
              <w:ind w:left="-120" w:right="-336"/>
              <w:jc w:val="both"/>
              <w:rPr>
                <w:rFonts w:ascii="Times New Roman" w:hAnsi="Times New Roman" w:cs="Times New Roman"/>
                <w:sz w:val="28"/>
                <w:szCs w:val="28"/>
                <w:lang w:val="uk-UA"/>
              </w:rPr>
            </w:pPr>
            <w:r w:rsidRPr="00A556F0">
              <w:rPr>
                <w:rFonts w:ascii="Times New Roman" w:hAnsi="Times New Roman" w:cs="Times New Roman"/>
                <w:sz w:val="24"/>
                <w:szCs w:val="24"/>
                <w:lang w:val="uk-UA"/>
              </w:rPr>
              <w:t>Короткий зміст</w:t>
            </w:r>
            <w:r>
              <w:rPr>
                <w:rFonts w:ascii="Times New Roman" w:hAnsi="Times New Roman" w:cs="Times New Roman"/>
                <w:sz w:val="24"/>
                <w:szCs w:val="24"/>
                <w:lang w:val="uk-UA"/>
              </w:rPr>
              <w:t xml:space="preserve"> </w:t>
            </w:r>
          </w:p>
        </w:tc>
        <w:tc>
          <w:tcPr>
            <w:tcW w:w="1418" w:type="dxa"/>
          </w:tcPr>
          <w:p w:rsidR="00A556F0" w:rsidRDefault="00A556F0" w:rsidP="00A556F0">
            <w:pPr>
              <w:spacing w:before="120"/>
              <w:jc w:val="both"/>
              <w:rPr>
                <w:rFonts w:ascii="Times New Roman" w:hAnsi="Times New Roman" w:cs="Times New Roman"/>
                <w:sz w:val="24"/>
                <w:szCs w:val="24"/>
                <w:lang w:val="uk-UA"/>
              </w:rPr>
            </w:pPr>
            <w:proofErr w:type="spellStart"/>
            <w:r w:rsidRPr="00A556F0">
              <w:rPr>
                <w:rFonts w:ascii="Times New Roman" w:hAnsi="Times New Roman" w:cs="Times New Roman"/>
                <w:sz w:val="24"/>
                <w:szCs w:val="24"/>
                <w:lang w:val="uk-UA"/>
              </w:rPr>
              <w:t>Відпові</w:t>
            </w:r>
            <w:proofErr w:type="spellEnd"/>
          </w:p>
          <w:p w:rsidR="00A556F0" w:rsidRDefault="00A556F0" w:rsidP="00A556F0">
            <w:pPr>
              <w:spacing w:before="120"/>
              <w:jc w:val="both"/>
              <w:rPr>
                <w:rFonts w:ascii="Times New Roman" w:hAnsi="Times New Roman" w:cs="Times New Roman"/>
                <w:sz w:val="28"/>
                <w:szCs w:val="28"/>
                <w:lang w:val="uk-UA"/>
              </w:rPr>
            </w:pPr>
            <w:proofErr w:type="spellStart"/>
            <w:r w:rsidRPr="00A556F0">
              <w:rPr>
                <w:rFonts w:ascii="Times New Roman" w:hAnsi="Times New Roman" w:cs="Times New Roman"/>
                <w:sz w:val="24"/>
                <w:szCs w:val="24"/>
                <w:lang w:val="uk-UA"/>
              </w:rPr>
              <w:t>дальний</w:t>
            </w:r>
            <w:proofErr w:type="spellEnd"/>
            <w:r w:rsidRPr="00A556F0">
              <w:rPr>
                <w:rFonts w:ascii="Times New Roman" w:hAnsi="Times New Roman" w:cs="Times New Roman"/>
                <w:sz w:val="24"/>
                <w:szCs w:val="24"/>
                <w:lang w:val="uk-UA"/>
              </w:rPr>
              <w:t xml:space="preserve"> виконавець</w:t>
            </w:r>
            <w:r w:rsidRPr="00A556F0">
              <w:rPr>
                <w:rFonts w:ascii="Times New Roman" w:hAnsi="Times New Roman" w:cs="Times New Roman"/>
                <w:sz w:val="24"/>
                <w:szCs w:val="24"/>
                <w:lang w:val="uk-UA"/>
              </w:rPr>
              <w:tab/>
            </w:r>
          </w:p>
        </w:tc>
        <w:tc>
          <w:tcPr>
            <w:tcW w:w="1122" w:type="dxa"/>
          </w:tcPr>
          <w:p w:rsidR="00A556F0" w:rsidRDefault="00A556F0" w:rsidP="00A556F0">
            <w:pPr>
              <w:spacing w:before="120"/>
              <w:jc w:val="both"/>
              <w:rPr>
                <w:rFonts w:ascii="Times New Roman" w:hAnsi="Times New Roman" w:cs="Times New Roman"/>
                <w:sz w:val="28"/>
                <w:szCs w:val="28"/>
                <w:lang w:val="uk-UA"/>
              </w:rPr>
            </w:pPr>
            <w:r w:rsidRPr="00A556F0">
              <w:rPr>
                <w:rFonts w:ascii="Times New Roman" w:hAnsi="Times New Roman" w:cs="Times New Roman"/>
                <w:sz w:val="24"/>
                <w:szCs w:val="24"/>
                <w:lang w:val="uk-UA"/>
              </w:rPr>
              <w:t>Строк розгляду</w:t>
            </w:r>
          </w:p>
        </w:tc>
        <w:tc>
          <w:tcPr>
            <w:tcW w:w="1571" w:type="dxa"/>
          </w:tcPr>
          <w:p w:rsidR="00A556F0" w:rsidRDefault="00A556F0" w:rsidP="00A556F0">
            <w:pPr>
              <w:spacing w:before="120"/>
              <w:jc w:val="both"/>
              <w:rPr>
                <w:rFonts w:ascii="Times New Roman" w:hAnsi="Times New Roman" w:cs="Times New Roman"/>
                <w:sz w:val="28"/>
                <w:szCs w:val="28"/>
                <w:lang w:val="uk-UA"/>
              </w:rPr>
            </w:pPr>
            <w:r w:rsidRPr="00A556F0">
              <w:rPr>
                <w:rFonts w:ascii="Times New Roman" w:hAnsi="Times New Roman" w:cs="Times New Roman"/>
                <w:sz w:val="24"/>
                <w:szCs w:val="24"/>
                <w:lang w:val="uk-UA"/>
              </w:rPr>
              <w:t>Рішення</w:t>
            </w:r>
          </w:p>
        </w:tc>
        <w:tc>
          <w:tcPr>
            <w:tcW w:w="992" w:type="dxa"/>
          </w:tcPr>
          <w:p w:rsidR="00A556F0" w:rsidRDefault="00A556F0" w:rsidP="00A556F0">
            <w:pPr>
              <w:jc w:val="both"/>
              <w:rPr>
                <w:rFonts w:ascii="Times New Roman" w:hAnsi="Times New Roman" w:cs="Times New Roman"/>
                <w:sz w:val="24"/>
                <w:szCs w:val="24"/>
                <w:lang w:val="uk-UA"/>
              </w:rPr>
            </w:pPr>
            <w:r w:rsidRPr="00A556F0">
              <w:rPr>
                <w:rFonts w:ascii="Times New Roman" w:hAnsi="Times New Roman" w:cs="Times New Roman"/>
                <w:sz w:val="24"/>
                <w:szCs w:val="24"/>
                <w:lang w:val="uk-UA"/>
              </w:rPr>
              <w:t>Дата повідомлення здобу</w:t>
            </w:r>
          </w:p>
          <w:p w:rsidR="00A556F0" w:rsidRDefault="00A556F0" w:rsidP="00A556F0">
            <w:pPr>
              <w:jc w:val="both"/>
              <w:rPr>
                <w:rFonts w:ascii="Times New Roman" w:hAnsi="Times New Roman" w:cs="Times New Roman"/>
                <w:sz w:val="28"/>
                <w:szCs w:val="28"/>
                <w:lang w:val="uk-UA"/>
              </w:rPr>
            </w:pPr>
            <w:proofErr w:type="spellStart"/>
            <w:r w:rsidRPr="00A556F0">
              <w:rPr>
                <w:rFonts w:ascii="Times New Roman" w:hAnsi="Times New Roman" w:cs="Times New Roman"/>
                <w:sz w:val="24"/>
                <w:szCs w:val="24"/>
                <w:lang w:val="uk-UA"/>
              </w:rPr>
              <w:t>вача</w:t>
            </w:r>
            <w:proofErr w:type="spellEnd"/>
          </w:p>
        </w:tc>
      </w:tr>
      <w:tr w:rsidR="00A556F0" w:rsidTr="00A556F0">
        <w:tc>
          <w:tcPr>
            <w:tcW w:w="484" w:type="dxa"/>
          </w:tcPr>
          <w:p w:rsidR="00A556F0" w:rsidRDefault="00A556F0" w:rsidP="00A556F0">
            <w:pPr>
              <w:spacing w:before="120"/>
              <w:jc w:val="both"/>
              <w:rPr>
                <w:rFonts w:ascii="Times New Roman" w:hAnsi="Times New Roman" w:cs="Times New Roman"/>
                <w:sz w:val="28"/>
                <w:szCs w:val="28"/>
                <w:lang w:val="uk-UA"/>
              </w:rPr>
            </w:pPr>
          </w:p>
        </w:tc>
        <w:tc>
          <w:tcPr>
            <w:tcW w:w="929" w:type="dxa"/>
          </w:tcPr>
          <w:p w:rsidR="00A556F0" w:rsidRDefault="00A556F0" w:rsidP="00A556F0">
            <w:pPr>
              <w:spacing w:before="120"/>
              <w:jc w:val="both"/>
              <w:rPr>
                <w:rFonts w:ascii="Times New Roman" w:hAnsi="Times New Roman" w:cs="Times New Roman"/>
                <w:sz w:val="28"/>
                <w:szCs w:val="28"/>
                <w:lang w:val="uk-UA"/>
              </w:rPr>
            </w:pPr>
          </w:p>
        </w:tc>
        <w:tc>
          <w:tcPr>
            <w:tcW w:w="1137" w:type="dxa"/>
          </w:tcPr>
          <w:p w:rsidR="00A556F0" w:rsidRDefault="00A556F0" w:rsidP="00A556F0">
            <w:pPr>
              <w:spacing w:before="120"/>
              <w:ind w:left="-2129"/>
              <w:jc w:val="both"/>
              <w:rPr>
                <w:rFonts w:ascii="Times New Roman" w:hAnsi="Times New Roman" w:cs="Times New Roman"/>
                <w:sz w:val="28"/>
                <w:szCs w:val="28"/>
                <w:lang w:val="uk-UA"/>
              </w:rPr>
            </w:pPr>
          </w:p>
        </w:tc>
        <w:tc>
          <w:tcPr>
            <w:tcW w:w="2690" w:type="dxa"/>
          </w:tcPr>
          <w:p w:rsidR="00A556F0" w:rsidRDefault="00A556F0" w:rsidP="00A556F0">
            <w:pPr>
              <w:spacing w:before="120"/>
              <w:jc w:val="both"/>
              <w:rPr>
                <w:rFonts w:ascii="Times New Roman" w:hAnsi="Times New Roman" w:cs="Times New Roman"/>
                <w:sz w:val="28"/>
                <w:szCs w:val="28"/>
                <w:lang w:val="uk-UA"/>
              </w:rPr>
            </w:pPr>
          </w:p>
        </w:tc>
        <w:tc>
          <w:tcPr>
            <w:tcW w:w="1418" w:type="dxa"/>
          </w:tcPr>
          <w:p w:rsidR="00A556F0" w:rsidRDefault="00A556F0" w:rsidP="00A556F0">
            <w:pPr>
              <w:spacing w:before="120"/>
              <w:jc w:val="both"/>
              <w:rPr>
                <w:rFonts w:ascii="Times New Roman" w:hAnsi="Times New Roman" w:cs="Times New Roman"/>
                <w:sz w:val="28"/>
                <w:szCs w:val="28"/>
                <w:lang w:val="uk-UA"/>
              </w:rPr>
            </w:pPr>
          </w:p>
        </w:tc>
        <w:tc>
          <w:tcPr>
            <w:tcW w:w="1122" w:type="dxa"/>
          </w:tcPr>
          <w:p w:rsidR="00A556F0" w:rsidRDefault="00A556F0" w:rsidP="00A556F0">
            <w:pPr>
              <w:spacing w:before="120"/>
              <w:jc w:val="both"/>
              <w:rPr>
                <w:rFonts w:ascii="Times New Roman" w:hAnsi="Times New Roman" w:cs="Times New Roman"/>
                <w:sz w:val="28"/>
                <w:szCs w:val="28"/>
                <w:lang w:val="uk-UA"/>
              </w:rPr>
            </w:pPr>
          </w:p>
        </w:tc>
        <w:tc>
          <w:tcPr>
            <w:tcW w:w="1571" w:type="dxa"/>
          </w:tcPr>
          <w:p w:rsidR="00A556F0" w:rsidRDefault="00A556F0" w:rsidP="00A556F0">
            <w:pPr>
              <w:spacing w:before="120"/>
              <w:jc w:val="both"/>
              <w:rPr>
                <w:rFonts w:ascii="Times New Roman" w:hAnsi="Times New Roman" w:cs="Times New Roman"/>
                <w:sz w:val="28"/>
                <w:szCs w:val="28"/>
                <w:lang w:val="uk-UA"/>
              </w:rPr>
            </w:pPr>
          </w:p>
        </w:tc>
        <w:tc>
          <w:tcPr>
            <w:tcW w:w="992" w:type="dxa"/>
          </w:tcPr>
          <w:p w:rsidR="00A556F0" w:rsidRDefault="00A556F0" w:rsidP="00A556F0">
            <w:pPr>
              <w:spacing w:before="120"/>
              <w:jc w:val="both"/>
              <w:rPr>
                <w:rFonts w:ascii="Times New Roman" w:hAnsi="Times New Roman" w:cs="Times New Roman"/>
                <w:sz w:val="28"/>
                <w:szCs w:val="28"/>
                <w:lang w:val="uk-UA"/>
              </w:rPr>
            </w:pPr>
          </w:p>
        </w:tc>
      </w:tr>
    </w:tbl>
    <w:p w:rsidR="00A556F0" w:rsidRPr="00A556F0" w:rsidRDefault="00A556F0" w:rsidP="00A556F0">
      <w:pPr>
        <w:spacing w:before="120" w:after="0" w:line="240" w:lineRule="auto"/>
        <w:ind w:firstLine="426"/>
        <w:jc w:val="both"/>
        <w:rPr>
          <w:rFonts w:ascii="Times New Roman" w:hAnsi="Times New Roman" w:cs="Times New Roman"/>
          <w:sz w:val="28"/>
          <w:szCs w:val="28"/>
          <w:lang w:val="uk-UA"/>
        </w:rPr>
      </w:pPr>
    </w:p>
    <w:p w:rsidR="00A556F0" w:rsidRPr="00A556F0" w:rsidRDefault="00A556F0" w:rsidP="00A556F0">
      <w:pPr>
        <w:spacing w:before="120" w:after="0" w:line="240" w:lineRule="auto"/>
        <w:ind w:firstLine="426"/>
        <w:jc w:val="both"/>
        <w:rPr>
          <w:rFonts w:ascii="Times New Roman" w:hAnsi="Times New Roman" w:cs="Times New Roman"/>
          <w:sz w:val="24"/>
          <w:szCs w:val="24"/>
          <w:lang w:val="uk-UA"/>
        </w:rPr>
      </w:pPr>
      <w:r w:rsidRPr="00A556F0">
        <w:rPr>
          <w:rFonts w:ascii="Times New Roman" w:hAnsi="Times New Roman" w:cs="Times New Roman"/>
          <w:sz w:val="28"/>
          <w:szCs w:val="28"/>
          <w:lang w:val="uk-UA"/>
        </w:rPr>
        <w:tab/>
      </w:r>
      <w:r w:rsidRPr="00A556F0">
        <w:rPr>
          <w:rFonts w:ascii="Times New Roman" w:hAnsi="Times New Roman" w:cs="Times New Roman"/>
          <w:sz w:val="24"/>
          <w:szCs w:val="24"/>
          <w:lang w:val="uk-UA"/>
        </w:rPr>
        <w:tab/>
      </w:r>
      <w:r w:rsidRPr="00A556F0">
        <w:rPr>
          <w:rFonts w:ascii="Times New Roman" w:hAnsi="Times New Roman" w:cs="Times New Roman"/>
          <w:sz w:val="24"/>
          <w:szCs w:val="24"/>
          <w:lang w:val="uk-UA"/>
        </w:rPr>
        <w:tab/>
      </w:r>
      <w:r w:rsidRPr="00A556F0">
        <w:rPr>
          <w:rFonts w:ascii="Times New Roman" w:hAnsi="Times New Roman" w:cs="Times New Roman"/>
          <w:sz w:val="24"/>
          <w:szCs w:val="24"/>
          <w:lang w:val="uk-UA"/>
        </w:rPr>
        <w:tab/>
      </w:r>
      <w:r w:rsidRPr="00A556F0">
        <w:rPr>
          <w:rFonts w:ascii="Times New Roman" w:hAnsi="Times New Roman" w:cs="Times New Roman"/>
          <w:sz w:val="24"/>
          <w:szCs w:val="24"/>
          <w:lang w:val="uk-UA"/>
        </w:rPr>
        <w:tab/>
      </w:r>
    </w:p>
    <w:p w:rsidR="00A556F0" w:rsidRPr="001D07A5" w:rsidRDefault="00A556F0" w:rsidP="00A556F0">
      <w:pPr>
        <w:spacing w:before="120" w:after="0" w:line="240" w:lineRule="auto"/>
        <w:ind w:firstLine="426"/>
        <w:jc w:val="both"/>
        <w:rPr>
          <w:rFonts w:ascii="Times New Roman" w:hAnsi="Times New Roman" w:cs="Times New Roman"/>
          <w:sz w:val="28"/>
          <w:szCs w:val="28"/>
          <w:lang w:val="uk-UA"/>
        </w:rPr>
      </w:pPr>
      <w:r w:rsidRPr="00A556F0">
        <w:rPr>
          <w:rFonts w:ascii="Times New Roman" w:hAnsi="Times New Roman" w:cs="Times New Roman"/>
          <w:sz w:val="28"/>
          <w:szCs w:val="28"/>
          <w:lang w:val="uk-UA"/>
        </w:rPr>
        <w:t>Журнал ведеться у паперовому та/або електронному вигляді відповідальною особою.</w:t>
      </w:r>
    </w:p>
    <w:sectPr w:rsidR="00A556F0" w:rsidRPr="001D07A5" w:rsidSect="00717BBD">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8EA"/>
    <w:multiLevelType w:val="hybridMultilevel"/>
    <w:tmpl w:val="DE6083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1BE5BD2"/>
    <w:multiLevelType w:val="hybridMultilevel"/>
    <w:tmpl w:val="9CD2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27928"/>
    <w:multiLevelType w:val="hybridMultilevel"/>
    <w:tmpl w:val="AE62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86E2D"/>
    <w:multiLevelType w:val="hybridMultilevel"/>
    <w:tmpl w:val="037E3CB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451D239C"/>
    <w:multiLevelType w:val="hybridMultilevel"/>
    <w:tmpl w:val="C17A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C7959"/>
    <w:multiLevelType w:val="hybridMultilevel"/>
    <w:tmpl w:val="5074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B05B0"/>
    <w:multiLevelType w:val="hybridMultilevel"/>
    <w:tmpl w:val="E436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76536"/>
    <w:multiLevelType w:val="hybridMultilevel"/>
    <w:tmpl w:val="141014D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6A2D2184"/>
    <w:multiLevelType w:val="hybridMultilevel"/>
    <w:tmpl w:val="02D2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35497"/>
    <w:multiLevelType w:val="hybridMultilevel"/>
    <w:tmpl w:val="D5A0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D0195"/>
    <w:multiLevelType w:val="hybridMultilevel"/>
    <w:tmpl w:val="BFDA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6"/>
  </w:num>
  <w:num w:numId="5">
    <w:abstractNumId w:val="1"/>
  </w:num>
  <w:num w:numId="6">
    <w:abstractNumId w:val="9"/>
  </w:num>
  <w:num w:numId="7">
    <w:abstractNumId w:val="4"/>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C3"/>
    <w:rsid w:val="000B04C2"/>
    <w:rsid w:val="001D07A5"/>
    <w:rsid w:val="002534BC"/>
    <w:rsid w:val="00334A88"/>
    <w:rsid w:val="003D18C3"/>
    <w:rsid w:val="00494456"/>
    <w:rsid w:val="005432A6"/>
    <w:rsid w:val="00717BBD"/>
    <w:rsid w:val="007A37A7"/>
    <w:rsid w:val="008E140E"/>
    <w:rsid w:val="008E4011"/>
    <w:rsid w:val="009979B8"/>
    <w:rsid w:val="00A556F0"/>
    <w:rsid w:val="00C64A2A"/>
    <w:rsid w:val="00D71904"/>
    <w:rsid w:val="00F2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B972"/>
  <w15:chartTrackingRefBased/>
  <w15:docId w15:val="{4B4FDCE7-00AD-4795-87A0-2DC57317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40E"/>
    <w:pPr>
      <w:ind w:left="720"/>
      <w:contextualSpacing/>
    </w:pPr>
  </w:style>
  <w:style w:type="table" w:styleId="a4">
    <w:name w:val="Table Grid"/>
    <w:basedOn w:val="a1"/>
    <w:uiPriority w:val="39"/>
    <w:rsid w:val="00A5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1241</Words>
  <Characters>7077</Characters>
  <Application>Microsoft Office Word</Application>
  <DocSecurity>0</DocSecurity>
  <Lines>58</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larysa</dc:creator>
  <cp:keywords/>
  <dc:description/>
  <cp:lastModifiedBy>larysa</cp:lastModifiedBy>
  <cp:revision>4</cp:revision>
  <dcterms:created xsi:type="dcterms:W3CDTF">2025-12-02T14:51:00Z</dcterms:created>
  <dcterms:modified xsi:type="dcterms:W3CDTF">2025-12-02T14:53:00Z</dcterms:modified>
</cp:coreProperties>
</file>